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3DDCF0" w14:textId="77777777" w:rsidR="00CD01FB" w:rsidRDefault="00CD01FB" w:rsidP="00066386">
      <w:pPr>
        <w:spacing w:after="0"/>
        <w:jc w:val="center"/>
        <w:rPr>
          <w:rFonts w:cs="Arial"/>
          <w:sz w:val="36"/>
          <w:szCs w:val="36"/>
          <w14:shadow w14:blurRad="50800" w14:dist="38100" w14:dir="0" w14:sx="100000" w14:sy="100000" w14:kx="0" w14:ky="0" w14:algn="l">
            <w14:srgbClr w14:val="000000">
              <w14:alpha w14:val="60000"/>
            </w14:srgbClr>
          </w14:shadow>
        </w:rPr>
      </w:pPr>
    </w:p>
    <w:p w14:paraId="40EAC874" w14:textId="2466CF99" w:rsidR="00CD01FB" w:rsidRDefault="00CD01FB" w:rsidP="00066386">
      <w:pPr>
        <w:spacing w:after="0"/>
        <w:jc w:val="center"/>
        <w:rPr>
          <w:rFonts w:cs="Arial"/>
          <w:sz w:val="36"/>
          <w:szCs w:val="36"/>
          <w14:shadow w14:blurRad="50800" w14:dist="38100" w14:dir="0" w14:sx="100000" w14:sy="100000" w14:kx="0" w14:ky="0" w14:algn="l">
            <w14:srgbClr w14:val="000000">
              <w14:alpha w14:val="60000"/>
            </w14:srgbClr>
          </w14:shadow>
        </w:rPr>
      </w:pPr>
    </w:p>
    <w:p w14:paraId="759EC07E" w14:textId="37432814" w:rsidR="00CD01FB" w:rsidRDefault="00CD01FB" w:rsidP="00066386">
      <w:pPr>
        <w:spacing w:after="0"/>
        <w:jc w:val="center"/>
        <w:rPr>
          <w:rFonts w:cs="Arial"/>
          <w:sz w:val="36"/>
          <w:szCs w:val="36"/>
          <w14:shadow w14:blurRad="50800" w14:dist="38100" w14:dir="0" w14:sx="100000" w14:sy="100000" w14:kx="0" w14:ky="0" w14:algn="l">
            <w14:srgbClr w14:val="000000">
              <w14:alpha w14:val="60000"/>
            </w14:srgbClr>
          </w14:shadow>
        </w:rPr>
      </w:pPr>
    </w:p>
    <w:p w14:paraId="438A68EB" w14:textId="6E9D93B3" w:rsidR="00066386" w:rsidRPr="00CD01FB" w:rsidRDefault="008556FB" w:rsidP="00CD01FB">
      <w:pPr>
        <w:spacing w:after="0"/>
        <w:rPr>
          <w:rFonts w:ascii="Abadi" w:hAnsi="Abadi" w:cs="Arial"/>
          <w:color w:val="3C3C3B"/>
          <w:sz w:val="36"/>
          <w:szCs w:val="36"/>
        </w:rPr>
      </w:pPr>
      <w:r w:rsidRPr="00CD01FB">
        <w:rPr>
          <w:rFonts w:ascii="Abadi" w:hAnsi="Abadi" w:cs="Arial"/>
          <w:color w:val="3C3C3B"/>
          <w:sz w:val="36"/>
          <w:szCs w:val="36"/>
        </w:rPr>
        <w:t>Dossier de prescription</w:t>
      </w:r>
      <w:r w:rsidR="00066386" w:rsidRPr="00CD01FB">
        <w:rPr>
          <w:rFonts w:ascii="Abadi" w:hAnsi="Abadi" w:cs="Arial"/>
          <w:color w:val="3C3C3B"/>
          <w:sz w:val="36"/>
          <w:szCs w:val="36"/>
        </w:rPr>
        <w:t xml:space="preserve"> </w:t>
      </w:r>
    </w:p>
    <w:p w14:paraId="2FE7D551" w14:textId="24B9C8F1" w:rsidR="007802C7" w:rsidRPr="00CD01FB" w:rsidRDefault="000A0795" w:rsidP="00CD01FB">
      <w:pPr>
        <w:spacing w:after="0"/>
        <w:rPr>
          <w:rFonts w:ascii="Abadi" w:hAnsi="Abadi" w:cs="Arial"/>
          <w:b/>
          <w:color w:val="0084CA"/>
          <w:sz w:val="40"/>
          <w:szCs w:val="40"/>
        </w:rPr>
      </w:pPr>
      <w:r w:rsidRPr="00CD01FB">
        <w:rPr>
          <w:rFonts w:ascii="Abadi" w:hAnsi="Abadi" w:cs="Arial"/>
          <w:b/>
          <w:color w:val="0084CA"/>
          <w:sz w:val="40"/>
          <w:szCs w:val="40"/>
        </w:rPr>
        <w:t>Systèmes réflectifs pour toitures</w:t>
      </w:r>
    </w:p>
    <w:p w14:paraId="553773F5" w14:textId="74204D91" w:rsidR="00066386" w:rsidRPr="00CD01FB" w:rsidRDefault="000A0795" w:rsidP="00CD01FB">
      <w:pPr>
        <w:spacing w:after="0" w:line="240" w:lineRule="auto"/>
        <w:rPr>
          <w:rFonts w:ascii="Abadi" w:hAnsi="Abadi" w:cs="Arial"/>
          <w:b/>
          <w:color w:val="0084CA"/>
          <w:sz w:val="52"/>
          <w:szCs w:val="52"/>
        </w:rPr>
      </w:pPr>
      <w:r w:rsidRPr="00CD01FB">
        <w:rPr>
          <w:rFonts w:ascii="Abadi" w:hAnsi="Abadi" w:cs="Arial"/>
          <w:b/>
          <w:color w:val="0084CA"/>
          <w:sz w:val="52"/>
          <w:szCs w:val="52"/>
        </w:rPr>
        <w:t xml:space="preserve">Triflex </w:t>
      </w:r>
      <w:proofErr w:type="spellStart"/>
      <w:r w:rsidRPr="00CD01FB">
        <w:rPr>
          <w:rFonts w:ascii="Abadi" w:hAnsi="Abadi" w:cs="Arial"/>
          <w:b/>
          <w:color w:val="0084CA"/>
          <w:sz w:val="52"/>
          <w:szCs w:val="52"/>
        </w:rPr>
        <w:t>ProSolar</w:t>
      </w:r>
      <w:proofErr w:type="spellEnd"/>
    </w:p>
    <w:p w14:paraId="4B685F2F" w14:textId="5B25EE5F" w:rsidR="0084540B" w:rsidRPr="0084540B" w:rsidRDefault="007408B6" w:rsidP="0084540B">
      <w:pPr>
        <w:jc w:val="center"/>
        <w:rPr>
          <w:rFonts w:cs="Arial"/>
          <w:b/>
          <w:sz w:val="52"/>
          <w:szCs w:val="52"/>
          <w14:shadow w14:blurRad="50800" w14:dist="38100" w14:dir="18900000" w14:sx="100000" w14:sy="100000" w14:kx="0" w14:ky="0" w14:algn="bl">
            <w14:srgbClr w14:val="000000">
              <w14:alpha w14:val="60000"/>
            </w14:srgbClr>
          </w14:shadow>
        </w:rPr>
      </w:pPr>
      <w:r w:rsidRPr="00CD01FB">
        <w:rPr>
          <w:rFonts w:ascii="Abadi" w:hAnsi="Abadi" w:cs="Arial"/>
          <w:noProof/>
          <w:color w:val="0084CA"/>
        </w:rPr>
        <w:drawing>
          <wp:anchor distT="0" distB="0" distL="114300" distR="114300" simplePos="0" relativeHeight="251640320" behindDoc="0" locked="0" layoutInCell="1" allowOverlap="1" wp14:anchorId="7B9FBAD1" wp14:editId="2060790D">
            <wp:simplePos x="0" y="0"/>
            <wp:positionH relativeFrom="column">
              <wp:posOffset>0</wp:posOffset>
            </wp:positionH>
            <wp:positionV relativeFrom="page">
              <wp:posOffset>3992880</wp:posOffset>
            </wp:positionV>
            <wp:extent cx="2628265" cy="1704975"/>
            <wp:effectExtent l="0" t="0" r="635" b="9525"/>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r="1511" b="2124"/>
                    <a:stretch/>
                  </pic:blipFill>
                  <pic:spPr bwMode="auto">
                    <a:xfrm>
                      <a:off x="0" y="0"/>
                      <a:ext cx="2628265" cy="1704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187E77" w14:textId="1FC51359" w:rsidR="000E4A5F" w:rsidRDefault="007408B6" w:rsidP="00C26AB0">
      <w:pPr>
        <w:ind w:firstLine="708"/>
        <w:rPr>
          <w:rFonts w:ascii="Arial" w:hAnsi="Arial" w:cs="Arial"/>
        </w:rPr>
      </w:pPr>
      <w:r>
        <w:rPr>
          <w:rFonts w:ascii="Arial" w:hAnsi="Arial" w:cs="Arial"/>
          <w:noProof/>
        </w:rPr>
        <w:drawing>
          <wp:anchor distT="0" distB="0" distL="114300" distR="114300" simplePos="0" relativeHeight="251679232" behindDoc="0" locked="0" layoutInCell="1" allowOverlap="1" wp14:anchorId="4E861504" wp14:editId="3DAF2B73">
            <wp:simplePos x="0" y="0"/>
            <wp:positionH relativeFrom="column">
              <wp:posOffset>3085284</wp:posOffset>
            </wp:positionH>
            <wp:positionV relativeFrom="page">
              <wp:posOffset>3986711</wp:posOffset>
            </wp:positionV>
            <wp:extent cx="2656840" cy="4112895"/>
            <wp:effectExtent l="0" t="0" r="0" b="1905"/>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6629"/>
                    <a:stretch/>
                  </pic:blipFill>
                  <pic:spPr bwMode="auto">
                    <a:xfrm>
                      <a:off x="0" y="0"/>
                      <a:ext cx="2656840" cy="41128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B886C2" w14:textId="6683F749" w:rsidR="000E4A5F" w:rsidRDefault="007408B6">
      <w:pPr>
        <w:rPr>
          <w:rFonts w:ascii="Arial" w:hAnsi="Arial" w:cs="Arial"/>
        </w:rPr>
      </w:pPr>
      <w:r>
        <w:rPr>
          <w:rFonts w:ascii="Arial" w:hAnsi="Arial" w:cs="Arial"/>
          <w:noProof/>
        </w:rPr>
        <w:drawing>
          <wp:anchor distT="0" distB="0" distL="114300" distR="114300" simplePos="0" relativeHeight="251709952" behindDoc="0" locked="0" layoutInCell="1" allowOverlap="1" wp14:anchorId="188DB82E" wp14:editId="15339171">
            <wp:simplePos x="0" y="0"/>
            <wp:positionH relativeFrom="column">
              <wp:posOffset>91</wp:posOffset>
            </wp:positionH>
            <wp:positionV relativeFrom="page">
              <wp:posOffset>6155962</wp:posOffset>
            </wp:positionV>
            <wp:extent cx="2628265" cy="1942465"/>
            <wp:effectExtent l="0" t="0" r="635" b="635"/>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rotWithShape="1">
                    <a:blip r:embed="rId9">
                      <a:extLst>
                        <a:ext uri="{28A0092B-C50C-407E-A947-70E740481C1C}">
                          <a14:useLocalDpi xmlns:a14="http://schemas.microsoft.com/office/drawing/2010/main" val="0"/>
                        </a:ext>
                      </a:extLst>
                    </a:blip>
                    <a:srcRect l="5791" t="48186" r="73475" b="28825"/>
                    <a:stretch/>
                  </pic:blipFill>
                  <pic:spPr bwMode="auto">
                    <a:xfrm>
                      <a:off x="0" y="0"/>
                      <a:ext cx="2628265" cy="19424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1666C4" w14:textId="155CEB41" w:rsidR="000E4A5F" w:rsidRDefault="007802C7" w:rsidP="007802C7">
      <w:pPr>
        <w:tabs>
          <w:tab w:val="left" w:pos="2443"/>
        </w:tabs>
        <w:rPr>
          <w:rFonts w:ascii="Arial" w:hAnsi="Arial" w:cs="Arial"/>
        </w:rPr>
      </w:pPr>
      <w:r>
        <w:rPr>
          <w:rFonts w:ascii="Arial" w:hAnsi="Arial" w:cs="Arial"/>
        </w:rPr>
        <w:tab/>
      </w:r>
    </w:p>
    <w:p w14:paraId="5C714013" w14:textId="71C5B64F" w:rsidR="000E4A5F" w:rsidRDefault="000E4A5F">
      <w:pPr>
        <w:rPr>
          <w:rFonts w:ascii="Arial" w:hAnsi="Arial" w:cs="Arial"/>
        </w:rPr>
      </w:pPr>
    </w:p>
    <w:p w14:paraId="7FB3EEB1" w14:textId="1C613074" w:rsidR="000E4A5F" w:rsidRDefault="000E4A5F">
      <w:pPr>
        <w:rPr>
          <w:rFonts w:ascii="Arial" w:hAnsi="Arial" w:cs="Arial"/>
        </w:rPr>
      </w:pPr>
    </w:p>
    <w:p w14:paraId="34D8FBAE" w14:textId="2E4593BF" w:rsidR="000E4A5F" w:rsidRDefault="000E4A5F">
      <w:pPr>
        <w:rPr>
          <w:rFonts w:ascii="Arial" w:hAnsi="Arial" w:cs="Arial"/>
        </w:rPr>
      </w:pPr>
    </w:p>
    <w:p w14:paraId="438043CB" w14:textId="77777777" w:rsidR="0000129C" w:rsidRDefault="0000129C">
      <w:pPr>
        <w:rPr>
          <w:rFonts w:ascii="Arial" w:hAnsi="Arial" w:cs="Arial"/>
        </w:rPr>
      </w:pPr>
    </w:p>
    <w:p w14:paraId="32D67E5D" w14:textId="77777777" w:rsidR="000E4A5F" w:rsidRDefault="000E4A5F">
      <w:pPr>
        <w:rPr>
          <w:rFonts w:ascii="Arial" w:hAnsi="Arial" w:cs="Arial"/>
        </w:rPr>
      </w:pPr>
    </w:p>
    <w:p w14:paraId="69BA7FE4" w14:textId="77777777" w:rsidR="00C429EC" w:rsidRPr="00F90284" w:rsidRDefault="00C429EC" w:rsidP="0084540B">
      <w:pPr>
        <w:pStyle w:val="Paragraphedeliste"/>
        <w:numPr>
          <w:ilvl w:val="0"/>
          <w:numId w:val="7"/>
        </w:numPr>
        <w:spacing w:line="240" w:lineRule="auto"/>
        <w:jc w:val="both"/>
        <w:rPr>
          <w:rFonts w:cs="Arial"/>
          <w:color w:val="0084CA"/>
          <w:sz w:val="28"/>
          <w:szCs w:val="28"/>
        </w:rPr>
      </w:pPr>
      <w:r w:rsidRPr="00F90284">
        <w:rPr>
          <w:rFonts w:cs="Arial"/>
          <w:color w:val="0084CA"/>
          <w:sz w:val="28"/>
          <w:szCs w:val="28"/>
        </w:rPr>
        <w:t>Définition et domaine d’emploi :</w:t>
      </w:r>
    </w:p>
    <w:p w14:paraId="32C930F6" w14:textId="13BEE9DA" w:rsidR="000A0795" w:rsidRPr="003E151C" w:rsidRDefault="00242839" w:rsidP="0084540B">
      <w:pPr>
        <w:spacing w:line="240" w:lineRule="auto"/>
        <w:jc w:val="both"/>
        <w:rPr>
          <w:rFonts w:cs="Arial"/>
          <w:color w:val="3C3C3B"/>
        </w:rPr>
      </w:pPr>
      <w:r w:rsidRPr="003E151C">
        <w:rPr>
          <w:rFonts w:cs="Arial"/>
          <w:color w:val="3C3C3B"/>
        </w:rPr>
        <w:t xml:space="preserve">Le procédé Triflex </w:t>
      </w:r>
      <w:proofErr w:type="spellStart"/>
      <w:r w:rsidR="000A0795" w:rsidRPr="003E151C">
        <w:rPr>
          <w:rFonts w:cs="Arial"/>
          <w:color w:val="3C3C3B"/>
        </w:rPr>
        <w:t>ProSolar</w:t>
      </w:r>
      <w:proofErr w:type="spellEnd"/>
      <w:r w:rsidR="000A0795" w:rsidRPr="003E151C">
        <w:rPr>
          <w:rFonts w:cs="Arial"/>
          <w:color w:val="3C3C3B"/>
        </w:rPr>
        <w:t xml:space="preserve"> est </w:t>
      </w:r>
      <w:r w:rsidR="00CD58D9">
        <w:rPr>
          <w:rFonts w:cs="Arial"/>
          <w:color w:val="3C3C3B"/>
        </w:rPr>
        <w:t xml:space="preserve">un </w:t>
      </w:r>
      <w:r w:rsidR="000A0795" w:rsidRPr="003E151C">
        <w:rPr>
          <w:rFonts w:cs="Arial"/>
          <w:color w:val="3C3C3B"/>
        </w:rPr>
        <w:t xml:space="preserve">système </w:t>
      </w:r>
      <w:r w:rsidR="00CD58D9">
        <w:rPr>
          <w:rFonts w:cs="Arial"/>
          <w:color w:val="3C3C3B"/>
        </w:rPr>
        <w:t xml:space="preserve">d’étanchéité liquide </w:t>
      </w:r>
      <w:r w:rsidR="000A0795" w:rsidRPr="003E151C">
        <w:rPr>
          <w:rFonts w:cs="Arial"/>
          <w:color w:val="3C3C3B"/>
        </w:rPr>
        <w:t>réflectif destin</w:t>
      </w:r>
      <w:r w:rsidR="00CD58D9">
        <w:rPr>
          <w:rFonts w:cs="Arial"/>
          <w:color w:val="3C3C3B"/>
        </w:rPr>
        <w:t>é</w:t>
      </w:r>
      <w:r w:rsidR="000A0795" w:rsidRPr="003E151C">
        <w:rPr>
          <w:rFonts w:cs="Arial"/>
          <w:color w:val="3C3C3B"/>
        </w:rPr>
        <w:t xml:space="preserve"> aux toitures inaccessibles ou accessibles pour entretien et maintenance. </w:t>
      </w:r>
    </w:p>
    <w:p w14:paraId="4A007328" w14:textId="77777777" w:rsidR="005D0037" w:rsidRPr="003E151C" w:rsidRDefault="000A0795" w:rsidP="000A0795">
      <w:pPr>
        <w:pStyle w:val="Paragraphedeliste"/>
        <w:numPr>
          <w:ilvl w:val="0"/>
          <w:numId w:val="22"/>
        </w:numPr>
        <w:spacing w:line="240" w:lineRule="auto"/>
        <w:jc w:val="both"/>
        <w:rPr>
          <w:rFonts w:cs="Arial"/>
          <w:color w:val="3C3C3B"/>
        </w:rPr>
      </w:pPr>
      <w:r w:rsidRPr="003E151C">
        <w:rPr>
          <w:rFonts w:cs="Arial"/>
          <w:b/>
          <w:bCs/>
          <w:color w:val="3C3C3B"/>
        </w:rPr>
        <w:t xml:space="preserve">Triflex </w:t>
      </w:r>
      <w:proofErr w:type="spellStart"/>
      <w:r w:rsidRPr="003E151C">
        <w:rPr>
          <w:rFonts w:cs="Arial"/>
          <w:b/>
          <w:bCs/>
          <w:color w:val="3C3C3B"/>
        </w:rPr>
        <w:t>ProSolar</w:t>
      </w:r>
      <w:proofErr w:type="spellEnd"/>
      <w:r w:rsidRPr="003E151C">
        <w:rPr>
          <w:rFonts w:cs="Arial"/>
          <w:b/>
          <w:bCs/>
          <w:color w:val="3C3C3B"/>
        </w:rPr>
        <w:t xml:space="preserve"> Confort</w:t>
      </w:r>
      <w:r w:rsidRPr="003E151C">
        <w:rPr>
          <w:rFonts w:cs="Arial"/>
          <w:color w:val="3C3C3B"/>
        </w:rPr>
        <w:t xml:space="preserve"> : une </w:t>
      </w:r>
      <w:r w:rsidR="00242839" w:rsidRPr="003E151C">
        <w:rPr>
          <w:rFonts w:cs="Arial"/>
          <w:color w:val="3C3C3B"/>
        </w:rPr>
        <w:t xml:space="preserve">étanchéité armée </w:t>
      </w:r>
      <w:r w:rsidRPr="003E151C">
        <w:rPr>
          <w:rFonts w:cs="Arial"/>
          <w:color w:val="3C3C3B"/>
        </w:rPr>
        <w:t xml:space="preserve">réfléchissante sous DTA </w:t>
      </w:r>
      <w:r w:rsidR="00242839" w:rsidRPr="003E151C">
        <w:rPr>
          <w:rFonts w:cs="Arial"/>
          <w:color w:val="3C3C3B"/>
        </w:rPr>
        <w:t xml:space="preserve">à base de résine </w:t>
      </w:r>
      <w:r w:rsidR="00242839" w:rsidRPr="003E151C">
        <w:rPr>
          <w:rFonts w:cs="Arial"/>
          <w:b/>
          <w:color w:val="3C3C3B"/>
        </w:rPr>
        <w:t xml:space="preserve">PMMA </w:t>
      </w:r>
      <w:r w:rsidR="00242839" w:rsidRPr="003E151C">
        <w:rPr>
          <w:rFonts w:cs="Arial"/>
          <w:color w:val="3C3C3B"/>
        </w:rPr>
        <w:t>(</w:t>
      </w:r>
      <w:proofErr w:type="spellStart"/>
      <w:r w:rsidR="00242839" w:rsidRPr="003E151C">
        <w:rPr>
          <w:rFonts w:cs="Arial"/>
          <w:color w:val="3C3C3B"/>
        </w:rPr>
        <w:t>polyméthacrylate</w:t>
      </w:r>
      <w:proofErr w:type="spellEnd"/>
      <w:r w:rsidR="00242839" w:rsidRPr="003E151C">
        <w:rPr>
          <w:rFonts w:cs="Arial"/>
          <w:color w:val="3C3C3B"/>
        </w:rPr>
        <w:t xml:space="preserve"> de méthyl</w:t>
      </w:r>
      <w:r w:rsidR="002A37F0" w:rsidRPr="003E151C">
        <w:rPr>
          <w:rFonts w:cs="Arial"/>
          <w:color w:val="3C3C3B"/>
        </w:rPr>
        <w:t>e)</w:t>
      </w:r>
      <w:r w:rsidR="008102D8" w:rsidRPr="003E151C">
        <w:rPr>
          <w:rFonts w:cs="Arial"/>
          <w:color w:val="3C3C3B"/>
        </w:rPr>
        <w:t>, hautement résistant à l’usure</w:t>
      </w:r>
      <w:r w:rsidRPr="003E151C">
        <w:rPr>
          <w:rFonts w:cs="Arial"/>
          <w:color w:val="3C3C3B"/>
        </w:rPr>
        <w:t>, à poser sur le support brut ou en recouvrement sur l’étanchéité existante</w:t>
      </w:r>
    </w:p>
    <w:p w14:paraId="0E4EAFEF" w14:textId="77777777" w:rsidR="00917AF7" w:rsidRPr="00917AF7" w:rsidRDefault="00917AF7" w:rsidP="00917AF7">
      <w:pPr>
        <w:pStyle w:val="Paragraphedeliste"/>
        <w:rPr>
          <w:rFonts w:cs="Arial"/>
        </w:rPr>
      </w:pPr>
    </w:p>
    <w:p w14:paraId="7BC01499" w14:textId="77777777" w:rsidR="00917AF7" w:rsidRPr="003E151C" w:rsidRDefault="00917AF7" w:rsidP="00917AF7">
      <w:pPr>
        <w:spacing w:line="240" w:lineRule="auto"/>
        <w:jc w:val="both"/>
        <w:rPr>
          <w:rFonts w:cs="Arial"/>
          <w:color w:val="3C3C3B"/>
        </w:rPr>
      </w:pPr>
      <w:r w:rsidRPr="003E151C">
        <w:rPr>
          <w:rFonts w:cs="Arial"/>
          <w:color w:val="3C3C3B"/>
        </w:rPr>
        <w:t>Le procédé a fait l’objet d’une évaluation de performance au Fraunhofer Institute IBP le 26/07/2019 (rapport P15-152el2019).</w:t>
      </w:r>
    </w:p>
    <w:p w14:paraId="12E33B4E" w14:textId="77777777" w:rsidR="00917AF7" w:rsidRPr="003E151C" w:rsidRDefault="00917AF7" w:rsidP="00917AF7">
      <w:pPr>
        <w:spacing w:line="240" w:lineRule="auto"/>
        <w:jc w:val="both"/>
        <w:rPr>
          <w:rFonts w:cs="Arial"/>
          <w:color w:val="3C3C3B"/>
        </w:rPr>
      </w:pPr>
      <w:r w:rsidRPr="003E151C">
        <w:rPr>
          <w:rFonts w:cs="Arial"/>
          <w:b/>
          <w:bCs/>
          <w:noProof/>
          <w:color w:val="3C3C3B"/>
        </w:rPr>
        <w:drawing>
          <wp:anchor distT="0" distB="0" distL="114300" distR="114300" simplePos="0" relativeHeight="251606528" behindDoc="0" locked="0" layoutInCell="1" allowOverlap="1" wp14:anchorId="0E2E0FCC" wp14:editId="1820BC69">
            <wp:simplePos x="0" y="0"/>
            <wp:positionH relativeFrom="column">
              <wp:posOffset>3824605</wp:posOffset>
            </wp:positionH>
            <wp:positionV relativeFrom="paragraph">
              <wp:posOffset>42545</wp:posOffset>
            </wp:positionV>
            <wp:extent cx="1504950" cy="495300"/>
            <wp:effectExtent l="0" t="0" r="0"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04950" cy="495300"/>
                    </a:xfrm>
                    <a:prstGeom prst="rect">
                      <a:avLst/>
                    </a:prstGeom>
                    <a:noFill/>
                  </pic:spPr>
                </pic:pic>
              </a:graphicData>
            </a:graphic>
          </wp:anchor>
        </w:drawing>
      </w:r>
      <w:r w:rsidRPr="003E151C">
        <w:rPr>
          <w:rFonts w:cs="Arial"/>
          <w:color w:val="3C3C3B"/>
        </w:rPr>
        <w:t>Les résultats sont les suivants :</w:t>
      </w:r>
    </w:p>
    <w:p w14:paraId="3266CD6B" w14:textId="77777777" w:rsidR="00917AF7" w:rsidRPr="003E151C" w:rsidRDefault="00917AF7" w:rsidP="00917AF7">
      <w:pPr>
        <w:pStyle w:val="Paragraphedeliste"/>
        <w:numPr>
          <w:ilvl w:val="0"/>
          <w:numId w:val="27"/>
        </w:numPr>
        <w:spacing w:line="240" w:lineRule="auto"/>
        <w:jc w:val="both"/>
        <w:rPr>
          <w:rFonts w:cs="Arial"/>
          <w:b/>
          <w:bCs/>
          <w:color w:val="3C3C3B"/>
        </w:rPr>
      </w:pPr>
      <w:r w:rsidRPr="003E151C">
        <w:rPr>
          <w:rFonts w:cs="Arial"/>
          <w:b/>
          <w:bCs/>
          <w:color w:val="3C3C3B"/>
        </w:rPr>
        <w:t>Réflectivité lumineuse (Re) : 77%</w:t>
      </w:r>
    </w:p>
    <w:p w14:paraId="2CE3508C" w14:textId="77777777" w:rsidR="00917AF7" w:rsidRPr="003E151C" w:rsidRDefault="00917AF7" w:rsidP="00917AF7">
      <w:pPr>
        <w:pStyle w:val="Paragraphedeliste"/>
        <w:numPr>
          <w:ilvl w:val="0"/>
          <w:numId w:val="27"/>
        </w:numPr>
        <w:spacing w:line="240" w:lineRule="auto"/>
        <w:jc w:val="both"/>
        <w:rPr>
          <w:rFonts w:cs="Arial"/>
          <w:b/>
          <w:bCs/>
          <w:color w:val="3C3C3B"/>
        </w:rPr>
      </w:pPr>
      <w:r w:rsidRPr="003E151C">
        <w:rPr>
          <w:rFonts w:cs="Arial"/>
          <w:b/>
          <w:bCs/>
          <w:color w:val="3C3C3B"/>
        </w:rPr>
        <w:t>Réflectivité thermique (Index SRI) : 97%</w:t>
      </w:r>
    </w:p>
    <w:p w14:paraId="2795DA0F" w14:textId="77777777" w:rsidR="0084540B" w:rsidRPr="0084540B" w:rsidRDefault="0084540B" w:rsidP="0084540B">
      <w:pPr>
        <w:spacing w:after="0" w:line="240" w:lineRule="auto"/>
        <w:jc w:val="both"/>
        <w:rPr>
          <w:rFonts w:cs="Arial"/>
        </w:rPr>
      </w:pPr>
    </w:p>
    <w:p w14:paraId="3ADB4B10" w14:textId="77777777" w:rsidR="0084540B" w:rsidRPr="00F90284" w:rsidRDefault="00366ED8" w:rsidP="0084540B">
      <w:pPr>
        <w:pStyle w:val="Paragraphedeliste"/>
        <w:numPr>
          <w:ilvl w:val="0"/>
          <w:numId w:val="7"/>
        </w:numPr>
        <w:spacing w:line="240" w:lineRule="auto"/>
        <w:jc w:val="both"/>
        <w:rPr>
          <w:rFonts w:cs="Arial"/>
          <w:color w:val="0084CA"/>
          <w:sz w:val="28"/>
          <w:szCs w:val="28"/>
        </w:rPr>
      </w:pPr>
      <w:r w:rsidRPr="00F90284">
        <w:rPr>
          <w:rFonts w:cs="Arial"/>
          <w:color w:val="0084CA"/>
          <w:sz w:val="28"/>
          <w:szCs w:val="28"/>
        </w:rPr>
        <w:t>Produits</w:t>
      </w:r>
    </w:p>
    <w:p w14:paraId="09DB87F2" w14:textId="77777777" w:rsidR="0084540B" w:rsidRPr="0084540B" w:rsidRDefault="0084540B" w:rsidP="0084540B">
      <w:pPr>
        <w:pStyle w:val="Paragraphedeliste"/>
        <w:spacing w:line="240" w:lineRule="auto"/>
        <w:jc w:val="both"/>
        <w:rPr>
          <w:rFonts w:cs="Arial"/>
        </w:rPr>
      </w:pPr>
    </w:p>
    <w:p w14:paraId="45FB0E4E" w14:textId="77777777" w:rsidR="001045A6" w:rsidRPr="003E151C" w:rsidRDefault="009E0FFC" w:rsidP="0084540B">
      <w:pPr>
        <w:pStyle w:val="Paragraphedeliste"/>
        <w:numPr>
          <w:ilvl w:val="0"/>
          <w:numId w:val="13"/>
        </w:numPr>
        <w:spacing w:line="240" w:lineRule="auto"/>
        <w:ind w:left="360"/>
        <w:jc w:val="both"/>
        <w:rPr>
          <w:rFonts w:cs="Arial"/>
          <w:color w:val="3C3C3B"/>
        </w:rPr>
      </w:pPr>
      <w:r w:rsidRPr="00A368CA">
        <w:rPr>
          <w:rFonts w:cs="Arial"/>
          <w:b/>
          <w:bCs/>
          <w:i/>
          <w:iCs/>
          <w:color w:val="9D9D9C"/>
        </w:rPr>
        <w:t>Primaire :</w:t>
      </w:r>
      <w:r w:rsidR="0084540B">
        <w:rPr>
          <w:rFonts w:cs="Arial"/>
        </w:rPr>
        <w:t xml:space="preserve"> </w:t>
      </w:r>
      <w:r w:rsidRPr="003E151C">
        <w:rPr>
          <w:rFonts w:cs="Arial"/>
          <w:b/>
          <w:color w:val="3C3C3B"/>
        </w:rPr>
        <w:t xml:space="preserve">Triflex </w:t>
      </w:r>
      <w:proofErr w:type="spellStart"/>
      <w:r w:rsidR="00777658" w:rsidRPr="003E151C">
        <w:rPr>
          <w:rFonts w:cs="Arial"/>
          <w:b/>
          <w:color w:val="3C3C3B"/>
        </w:rPr>
        <w:t>Cryl</w:t>
      </w:r>
      <w:proofErr w:type="spellEnd"/>
      <w:r w:rsidR="00777658" w:rsidRPr="003E151C">
        <w:rPr>
          <w:rFonts w:cs="Arial"/>
          <w:b/>
          <w:color w:val="3C3C3B"/>
        </w:rPr>
        <w:t xml:space="preserve"> </w:t>
      </w:r>
      <w:r w:rsidR="005D0037" w:rsidRPr="003E151C">
        <w:rPr>
          <w:rFonts w:cs="Arial"/>
          <w:b/>
          <w:color w:val="3C3C3B"/>
        </w:rPr>
        <w:t>Primaire 2</w:t>
      </w:r>
      <w:r w:rsidR="000A0795" w:rsidRPr="003E151C">
        <w:rPr>
          <w:rFonts w:cs="Arial"/>
          <w:b/>
          <w:color w:val="3C3C3B"/>
        </w:rPr>
        <w:t>22</w:t>
      </w:r>
      <w:r w:rsidR="005D0037" w:rsidRPr="003E151C">
        <w:rPr>
          <w:rFonts w:cs="Arial"/>
          <w:color w:val="3C3C3B"/>
        </w:rPr>
        <w:t xml:space="preserve"> : Primaire PMMA </w:t>
      </w:r>
      <w:r w:rsidRPr="003E151C">
        <w:rPr>
          <w:rFonts w:cs="Arial"/>
          <w:color w:val="3C3C3B"/>
        </w:rPr>
        <w:t xml:space="preserve">pour supports </w:t>
      </w:r>
      <w:r w:rsidR="000A0795" w:rsidRPr="003E151C">
        <w:rPr>
          <w:rFonts w:cs="Arial"/>
          <w:color w:val="3C3C3B"/>
        </w:rPr>
        <w:t>à base de bitume ou d’asphalte</w:t>
      </w:r>
      <w:r w:rsidRPr="003E151C">
        <w:rPr>
          <w:rFonts w:cs="Arial"/>
          <w:color w:val="3C3C3B"/>
        </w:rPr>
        <w:t>.</w:t>
      </w:r>
    </w:p>
    <w:p w14:paraId="4B609370" w14:textId="77777777" w:rsidR="000A0795" w:rsidRDefault="000A0795" w:rsidP="000A0795">
      <w:pPr>
        <w:pStyle w:val="Paragraphedeliste"/>
        <w:spacing w:after="0" w:line="240" w:lineRule="auto"/>
        <w:ind w:left="360"/>
        <w:jc w:val="both"/>
        <w:rPr>
          <w:rFonts w:cs="Arial"/>
        </w:rPr>
      </w:pPr>
    </w:p>
    <w:p w14:paraId="53050601" w14:textId="57A11F38" w:rsidR="000A0795" w:rsidRPr="003E151C" w:rsidRDefault="000A0795" w:rsidP="000A0795">
      <w:pPr>
        <w:pStyle w:val="Paragraphedeliste"/>
        <w:numPr>
          <w:ilvl w:val="0"/>
          <w:numId w:val="13"/>
        </w:numPr>
        <w:spacing w:line="240" w:lineRule="auto"/>
        <w:ind w:left="360"/>
        <w:jc w:val="both"/>
        <w:rPr>
          <w:rFonts w:cs="Arial"/>
          <w:color w:val="3C3C3B"/>
        </w:rPr>
      </w:pPr>
      <w:r w:rsidRPr="00A368CA">
        <w:rPr>
          <w:rFonts w:cs="Arial"/>
          <w:b/>
          <w:bCs/>
          <w:i/>
          <w:iCs/>
          <w:color w:val="9D9D9C"/>
        </w:rPr>
        <w:t>Primaire :</w:t>
      </w:r>
      <w:r w:rsidRPr="00A368CA">
        <w:rPr>
          <w:rFonts w:cs="Arial"/>
          <w:color w:val="9D9D9C"/>
        </w:rPr>
        <w:t xml:space="preserve"> </w:t>
      </w:r>
      <w:r w:rsidRPr="003E151C">
        <w:rPr>
          <w:rFonts w:cs="Arial"/>
          <w:b/>
          <w:color w:val="3C3C3B"/>
        </w:rPr>
        <w:t xml:space="preserve">Triflex </w:t>
      </w:r>
      <w:proofErr w:type="spellStart"/>
      <w:r w:rsidRPr="003E151C">
        <w:rPr>
          <w:rFonts w:cs="Arial"/>
          <w:b/>
          <w:color w:val="3C3C3B"/>
        </w:rPr>
        <w:t>Cryl</w:t>
      </w:r>
      <w:proofErr w:type="spellEnd"/>
      <w:r w:rsidRPr="003E151C">
        <w:rPr>
          <w:rFonts w:cs="Arial"/>
          <w:b/>
          <w:color w:val="3C3C3B"/>
        </w:rPr>
        <w:t xml:space="preserve"> Primaire 276</w:t>
      </w:r>
      <w:r w:rsidRPr="003E151C">
        <w:rPr>
          <w:rFonts w:cs="Arial"/>
          <w:color w:val="3C3C3B"/>
        </w:rPr>
        <w:t> : Primaire PMMA pour supports poreux type béton.</w:t>
      </w:r>
    </w:p>
    <w:p w14:paraId="7DF31C42" w14:textId="77777777" w:rsidR="00473049" w:rsidRPr="00473049" w:rsidRDefault="00473049" w:rsidP="00473049">
      <w:pPr>
        <w:pStyle w:val="Paragraphedeliste"/>
        <w:rPr>
          <w:rFonts w:cs="Arial"/>
        </w:rPr>
      </w:pPr>
    </w:p>
    <w:p w14:paraId="5B379244" w14:textId="19A78FA3" w:rsidR="00473049" w:rsidRPr="003E151C" w:rsidRDefault="00473049" w:rsidP="000A0795">
      <w:pPr>
        <w:pStyle w:val="Paragraphedeliste"/>
        <w:numPr>
          <w:ilvl w:val="0"/>
          <w:numId w:val="13"/>
        </w:numPr>
        <w:spacing w:line="240" w:lineRule="auto"/>
        <w:ind w:left="360"/>
        <w:jc w:val="both"/>
        <w:rPr>
          <w:rFonts w:cs="Arial"/>
          <w:color w:val="3C3C3B"/>
        </w:rPr>
      </w:pPr>
      <w:r w:rsidRPr="00A368CA">
        <w:rPr>
          <w:rFonts w:cs="Arial"/>
          <w:b/>
          <w:bCs/>
          <w:i/>
          <w:iCs/>
          <w:color w:val="9D9D9C"/>
        </w:rPr>
        <w:t>Primaire :</w:t>
      </w:r>
      <w:r>
        <w:rPr>
          <w:rFonts w:cs="Arial"/>
        </w:rPr>
        <w:t xml:space="preserve"> </w:t>
      </w:r>
      <w:r w:rsidRPr="003E151C">
        <w:rPr>
          <w:rFonts w:cs="Arial"/>
          <w:b/>
          <w:bCs/>
          <w:color w:val="3C3C3B"/>
        </w:rPr>
        <w:t>Triflex Primaire 610</w:t>
      </w:r>
      <w:r w:rsidRPr="003E151C">
        <w:rPr>
          <w:rFonts w:cs="Arial"/>
          <w:color w:val="3C3C3B"/>
        </w:rPr>
        <w:t> : Primaire solvanté pour membranes à base d’EPDM</w:t>
      </w:r>
    </w:p>
    <w:p w14:paraId="02C437CC" w14:textId="77777777" w:rsidR="000A0795" w:rsidRDefault="000A0795" w:rsidP="000A0795">
      <w:pPr>
        <w:pStyle w:val="Paragraphedeliste"/>
        <w:spacing w:after="0" w:line="240" w:lineRule="auto"/>
        <w:ind w:left="360"/>
        <w:jc w:val="both"/>
        <w:rPr>
          <w:rFonts w:cs="Arial"/>
        </w:rPr>
      </w:pPr>
    </w:p>
    <w:p w14:paraId="3C9D4202" w14:textId="77777777" w:rsidR="0046136A" w:rsidRDefault="0046136A" w:rsidP="00E32668">
      <w:pPr>
        <w:pStyle w:val="Paragraphedeliste"/>
        <w:numPr>
          <w:ilvl w:val="0"/>
          <w:numId w:val="13"/>
        </w:numPr>
        <w:spacing w:after="0" w:line="240" w:lineRule="auto"/>
        <w:ind w:left="360"/>
        <w:jc w:val="both"/>
        <w:rPr>
          <w:rFonts w:cs="Arial"/>
        </w:rPr>
      </w:pPr>
      <w:r w:rsidRPr="00A368CA">
        <w:rPr>
          <w:rFonts w:cs="Arial"/>
          <w:b/>
          <w:bCs/>
          <w:i/>
          <w:iCs/>
          <w:color w:val="9D9D9C"/>
        </w:rPr>
        <w:t>Primaire :</w:t>
      </w:r>
      <w:r w:rsidRPr="0046136A">
        <w:rPr>
          <w:rFonts w:cs="Arial"/>
          <w:b/>
        </w:rPr>
        <w:t xml:space="preserve"> </w:t>
      </w:r>
      <w:r w:rsidRPr="003E151C">
        <w:rPr>
          <w:rFonts w:cs="Arial"/>
          <w:b/>
          <w:color w:val="3C3C3B"/>
        </w:rPr>
        <w:t xml:space="preserve">Triflex </w:t>
      </w:r>
      <w:proofErr w:type="spellStart"/>
      <w:r w:rsidRPr="003E151C">
        <w:rPr>
          <w:rFonts w:cs="Arial"/>
          <w:b/>
          <w:color w:val="3C3C3B"/>
        </w:rPr>
        <w:t>Metal</w:t>
      </w:r>
      <w:proofErr w:type="spellEnd"/>
      <w:r w:rsidRPr="003E151C">
        <w:rPr>
          <w:rFonts w:cs="Arial"/>
          <w:b/>
          <w:color w:val="3C3C3B"/>
        </w:rPr>
        <w:t xml:space="preserve"> Primaire</w:t>
      </w:r>
      <w:r w:rsidRPr="003E151C">
        <w:rPr>
          <w:rFonts w:cs="Arial"/>
          <w:color w:val="3C3C3B"/>
        </w:rPr>
        <w:t> : Primaire à base de résines alkydes pour métaux bruts</w:t>
      </w:r>
    </w:p>
    <w:p w14:paraId="77FA29B5" w14:textId="77777777" w:rsidR="008102D8" w:rsidRPr="008102D8" w:rsidRDefault="008102D8" w:rsidP="008102D8">
      <w:pPr>
        <w:pStyle w:val="Paragraphedeliste"/>
        <w:rPr>
          <w:rFonts w:cs="Arial"/>
        </w:rPr>
      </w:pPr>
    </w:p>
    <w:p w14:paraId="531EF392" w14:textId="77777777" w:rsidR="003A635A" w:rsidRPr="003E151C" w:rsidRDefault="008102D8" w:rsidP="003A635A">
      <w:pPr>
        <w:pStyle w:val="Paragraphedeliste"/>
        <w:numPr>
          <w:ilvl w:val="0"/>
          <w:numId w:val="13"/>
        </w:numPr>
        <w:spacing w:line="240" w:lineRule="auto"/>
        <w:ind w:left="360"/>
        <w:jc w:val="both"/>
        <w:rPr>
          <w:rFonts w:cs="Arial"/>
          <w:color w:val="3C3C3B"/>
        </w:rPr>
      </w:pPr>
      <w:r w:rsidRPr="00A368CA">
        <w:rPr>
          <w:rFonts w:cs="Arial"/>
          <w:b/>
          <w:bCs/>
          <w:i/>
          <w:iCs/>
          <w:color w:val="9D9D9C"/>
        </w:rPr>
        <w:t>Etanchéité </w:t>
      </w:r>
      <w:r w:rsidRPr="003E151C">
        <w:rPr>
          <w:rFonts w:cs="Arial"/>
          <w:b/>
          <w:bCs/>
          <w:i/>
          <w:iCs/>
          <w:color w:val="3C3C3B"/>
        </w:rPr>
        <w:t>:</w:t>
      </w:r>
      <w:r w:rsidRPr="003E151C">
        <w:rPr>
          <w:rFonts w:cs="Arial"/>
          <w:color w:val="3C3C3B"/>
        </w:rPr>
        <w:t xml:space="preserve"> </w:t>
      </w:r>
      <w:r w:rsidR="005D1DBC" w:rsidRPr="003E151C">
        <w:rPr>
          <w:rFonts w:cs="Arial"/>
          <w:b/>
          <w:color w:val="3C3C3B"/>
        </w:rPr>
        <w:t xml:space="preserve">Triflex </w:t>
      </w:r>
      <w:proofErr w:type="spellStart"/>
      <w:r w:rsidR="005D1DBC" w:rsidRPr="003E151C">
        <w:rPr>
          <w:rFonts w:cs="Arial"/>
          <w:b/>
          <w:color w:val="3C3C3B"/>
        </w:rPr>
        <w:t>ProTect</w:t>
      </w:r>
      <w:proofErr w:type="spellEnd"/>
      <w:r w:rsidR="000A0795" w:rsidRPr="003E151C">
        <w:rPr>
          <w:rFonts w:cs="Arial"/>
          <w:b/>
          <w:color w:val="3C3C3B"/>
        </w:rPr>
        <w:t xml:space="preserve"> RAL 9010</w:t>
      </w:r>
      <w:r w:rsidRPr="003E151C">
        <w:rPr>
          <w:rFonts w:cs="Arial"/>
          <w:color w:val="3C3C3B"/>
        </w:rPr>
        <w:t xml:space="preserve"> : Etanchéité PMMA </w:t>
      </w:r>
      <w:r w:rsidR="000A0795" w:rsidRPr="003E151C">
        <w:rPr>
          <w:rFonts w:cs="Arial"/>
          <w:color w:val="3C3C3B"/>
        </w:rPr>
        <w:t>blanche</w:t>
      </w:r>
      <w:r w:rsidRPr="003E151C">
        <w:rPr>
          <w:rFonts w:cs="Arial"/>
          <w:color w:val="3C3C3B"/>
        </w:rPr>
        <w:t xml:space="preserve">, armée avec </w:t>
      </w:r>
      <w:r w:rsidRPr="003E151C">
        <w:rPr>
          <w:rFonts w:cs="Arial"/>
          <w:b/>
          <w:color w:val="3C3C3B"/>
        </w:rPr>
        <w:t>Triflex Voile de Renfort</w:t>
      </w:r>
      <w:r w:rsidRPr="003E151C">
        <w:rPr>
          <w:rFonts w:cs="Arial"/>
          <w:color w:val="3C3C3B"/>
        </w:rPr>
        <w:t>.</w:t>
      </w:r>
    </w:p>
    <w:p w14:paraId="65731AC1" w14:textId="77777777" w:rsidR="00171557" w:rsidRPr="003E151C" w:rsidRDefault="00171557" w:rsidP="00171557">
      <w:pPr>
        <w:pStyle w:val="Paragraphedeliste"/>
        <w:spacing w:line="240" w:lineRule="auto"/>
        <w:ind w:left="360"/>
        <w:jc w:val="both"/>
        <w:rPr>
          <w:rFonts w:cs="Arial"/>
          <w:color w:val="3C3C3B"/>
        </w:rPr>
      </w:pPr>
    </w:p>
    <w:p w14:paraId="0BD63B7A" w14:textId="77777777" w:rsidR="00E1226F" w:rsidRPr="003E151C" w:rsidRDefault="00E1226F" w:rsidP="0084540B">
      <w:pPr>
        <w:pStyle w:val="Paragraphedeliste"/>
        <w:numPr>
          <w:ilvl w:val="0"/>
          <w:numId w:val="13"/>
        </w:numPr>
        <w:spacing w:line="240" w:lineRule="auto"/>
        <w:ind w:left="360"/>
        <w:jc w:val="both"/>
        <w:rPr>
          <w:rFonts w:cs="Arial"/>
          <w:color w:val="3C3C3B"/>
        </w:rPr>
      </w:pPr>
      <w:r w:rsidRPr="00A368CA">
        <w:rPr>
          <w:rFonts w:cs="Arial"/>
          <w:b/>
          <w:bCs/>
          <w:i/>
          <w:iCs/>
          <w:color w:val="9D9D9C"/>
        </w:rPr>
        <w:t>Etanchéité des points singuliers :</w:t>
      </w:r>
      <w:r w:rsidR="0084540B" w:rsidRPr="00A368CA">
        <w:rPr>
          <w:rFonts w:cs="Arial"/>
          <w:color w:val="9D9D9C"/>
        </w:rPr>
        <w:t xml:space="preserve"> </w:t>
      </w:r>
      <w:r w:rsidRPr="003E151C">
        <w:rPr>
          <w:rFonts w:cs="Arial"/>
          <w:b/>
          <w:color w:val="3C3C3B"/>
        </w:rPr>
        <w:t xml:space="preserve">Triflex </w:t>
      </w:r>
      <w:proofErr w:type="spellStart"/>
      <w:r w:rsidRPr="003E151C">
        <w:rPr>
          <w:rFonts w:cs="Arial"/>
          <w:b/>
          <w:color w:val="3C3C3B"/>
        </w:rPr>
        <w:t>ProDetail</w:t>
      </w:r>
      <w:proofErr w:type="spellEnd"/>
      <w:r w:rsidR="000A0795" w:rsidRPr="003E151C">
        <w:rPr>
          <w:rFonts w:cs="Arial"/>
          <w:b/>
          <w:color w:val="3C3C3B"/>
        </w:rPr>
        <w:t xml:space="preserve"> RAL 9010</w:t>
      </w:r>
      <w:r w:rsidRPr="003E151C">
        <w:rPr>
          <w:rFonts w:cs="Arial"/>
          <w:color w:val="3C3C3B"/>
        </w:rPr>
        <w:t> : résine d’étanchéité PMMA</w:t>
      </w:r>
      <w:r w:rsidR="000A0795" w:rsidRPr="003E151C">
        <w:rPr>
          <w:rFonts w:cs="Arial"/>
          <w:color w:val="3C3C3B"/>
        </w:rPr>
        <w:t xml:space="preserve"> blanche</w:t>
      </w:r>
      <w:r w:rsidRPr="003E151C">
        <w:rPr>
          <w:rFonts w:cs="Arial"/>
          <w:color w:val="3C3C3B"/>
        </w:rPr>
        <w:t xml:space="preserve">, thixotrope, pour relevés, naissances, évacuations, …, armé à l’aide du </w:t>
      </w:r>
      <w:r w:rsidRPr="003E151C">
        <w:rPr>
          <w:rFonts w:cs="Arial"/>
          <w:b/>
          <w:color w:val="3C3C3B"/>
        </w:rPr>
        <w:t>Triflex Voile de Renfort</w:t>
      </w:r>
      <w:r w:rsidRPr="003E151C">
        <w:rPr>
          <w:rFonts w:cs="Arial"/>
          <w:color w:val="3C3C3B"/>
        </w:rPr>
        <w:t xml:space="preserve"> (armature polyester 110g).</w:t>
      </w:r>
    </w:p>
    <w:p w14:paraId="34B4773C" w14:textId="77777777" w:rsidR="00171557" w:rsidRPr="0084540B" w:rsidRDefault="00171557" w:rsidP="00171557">
      <w:pPr>
        <w:pStyle w:val="Paragraphedeliste"/>
        <w:spacing w:line="240" w:lineRule="auto"/>
        <w:ind w:left="360"/>
        <w:jc w:val="both"/>
        <w:rPr>
          <w:rFonts w:cs="Arial"/>
        </w:rPr>
      </w:pPr>
    </w:p>
    <w:p w14:paraId="0A4F1051" w14:textId="77777777" w:rsidR="00E1226F" w:rsidRPr="00A368CA" w:rsidRDefault="00E1226F" w:rsidP="0084540B">
      <w:pPr>
        <w:pStyle w:val="Paragraphedeliste"/>
        <w:numPr>
          <w:ilvl w:val="0"/>
          <w:numId w:val="13"/>
        </w:numPr>
        <w:spacing w:after="0" w:line="240" w:lineRule="auto"/>
        <w:ind w:left="360"/>
        <w:jc w:val="both"/>
        <w:rPr>
          <w:rFonts w:cs="Arial"/>
          <w:b/>
          <w:bCs/>
          <w:i/>
          <w:iCs/>
          <w:color w:val="9D9D9C"/>
        </w:rPr>
      </w:pPr>
      <w:r w:rsidRPr="00A368CA">
        <w:rPr>
          <w:rFonts w:cs="Arial"/>
          <w:b/>
          <w:bCs/>
          <w:i/>
          <w:iCs/>
          <w:color w:val="9D9D9C"/>
        </w:rPr>
        <w:t>Produits annexes :</w:t>
      </w:r>
    </w:p>
    <w:p w14:paraId="1631ACE6" w14:textId="77777777" w:rsidR="00D001D9" w:rsidRPr="003E151C" w:rsidRDefault="00734E4B" w:rsidP="00BE3900">
      <w:pPr>
        <w:spacing w:after="0" w:line="240" w:lineRule="auto"/>
        <w:ind w:firstLine="360"/>
        <w:jc w:val="both"/>
        <w:rPr>
          <w:rFonts w:cs="Arial"/>
          <w:color w:val="3C3C3B"/>
        </w:rPr>
      </w:pPr>
      <w:r>
        <w:rPr>
          <w:rFonts w:cs="Arial"/>
          <w:b/>
        </w:rPr>
        <w:t xml:space="preserve">Triflex </w:t>
      </w:r>
      <w:proofErr w:type="spellStart"/>
      <w:r>
        <w:rPr>
          <w:rFonts w:cs="Arial"/>
          <w:b/>
        </w:rPr>
        <w:t>Cryl</w:t>
      </w:r>
      <w:proofErr w:type="spellEnd"/>
      <w:r>
        <w:rPr>
          <w:rFonts w:cs="Arial"/>
          <w:b/>
        </w:rPr>
        <w:t xml:space="preserve"> </w:t>
      </w:r>
      <w:proofErr w:type="spellStart"/>
      <w:r>
        <w:rPr>
          <w:rFonts w:cs="Arial"/>
          <w:b/>
        </w:rPr>
        <w:t>Spa</w:t>
      </w:r>
      <w:r w:rsidR="00D001D9" w:rsidRPr="0084540B">
        <w:rPr>
          <w:rFonts w:cs="Arial"/>
          <w:b/>
        </w:rPr>
        <w:t>ch</w:t>
      </w:r>
      <w:r>
        <w:rPr>
          <w:rFonts w:cs="Arial"/>
          <w:b/>
        </w:rPr>
        <w:t>t</w:t>
      </w:r>
      <w:r w:rsidR="00D001D9" w:rsidRPr="0084540B">
        <w:rPr>
          <w:rFonts w:cs="Arial"/>
          <w:b/>
        </w:rPr>
        <w:t>el</w:t>
      </w:r>
      <w:proofErr w:type="spellEnd"/>
      <w:r w:rsidR="00D001D9" w:rsidRPr="0084540B">
        <w:rPr>
          <w:rFonts w:cs="Arial"/>
        </w:rPr>
        <w:t xml:space="preserve"> : </w:t>
      </w:r>
      <w:r w:rsidR="00D001D9" w:rsidRPr="003E151C">
        <w:rPr>
          <w:rFonts w:cs="Arial"/>
          <w:color w:val="3C3C3B"/>
        </w:rPr>
        <w:t>Enduit de ragréage à b</w:t>
      </w:r>
      <w:r w:rsidR="00E1226F" w:rsidRPr="003E151C">
        <w:rPr>
          <w:rFonts w:cs="Arial"/>
          <w:color w:val="3C3C3B"/>
        </w:rPr>
        <w:t xml:space="preserve">ase de PMMA, </w:t>
      </w:r>
      <w:r w:rsidR="00D001D9" w:rsidRPr="003E151C">
        <w:rPr>
          <w:rFonts w:cs="Arial"/>
          <w:color w:val="3C3C3B"/>
        </w:rPr>
        <w:t xml:space="preserve">utilisé pour égaliser les légers défauts de planéité. Il sera également utilisé pour fixer des éléments extérieurs de </w:t>
      </w:r>
      <w:proofErr w:type="gramStart"/>
      <w:r w:rsidR="00D001D9" w:rsidRPr="003E151C">
        <w:rPr>
          <w:rFonts w:cs="Arial"/>
          <w:color w:val="3C3C3B"/>
        </w:rPr>
        <w:t>type  bandes</w:t>
      </w:r>
      <w:proofErr w:type="gramEnd"/>
      <w:r w:rsidR="00D001D9" w:rsidRPr="003E151C">
        <w:rPr>
          <w:rFonts w:cs="Arial"/>
          <w:color w:val="3C3C3B"/>
        </w:rPr>
        <w:t xml:space="preserve"> de rive, platines d’évacuation pluviale, etc…</w:t>
      </w:r>
    </w:p>
    <w:p w14:paraId="0AC2B33F" w14:textId="77777777" w:rsidR="00D001D9" w:rsidRPr="003E151C" w:rsidRDefault="00D001D9" w:rsidP="00BE3900">
      <w:pPr>
        <w:spacing w:after="0" w:line="240" w:lineRule="auto"/>
        <w:ind w:firstLine="360"/>
        <w:jc w:val="both"/>
        <w:rPr>
          <w:rFonts w:cs="Arial"/>
          <w:color w:val="3C3C3B"/>
        </w:rPr>
      </w:pPr>
      <w:r w:rsidRPr="0084540B">
        <w:rPr>
          <w:rFonts w:cs="Arial"/>
          <w:b/>
        </w:rPr>
        <w:t>Triflex Nettoyant</w:t>
      </w:r>
      <w:r w:rsidRPr="0084540B">
        <w:rPr>
          <w:rFonts w:cs="Arial"/>
        </w:rPr>
        <w:t xml:space="preserve"> : </w:t>
      </w:r>
      <w:r w:rsidRPr="003E151C">
        <w:rPr>
          <w:rFonts w:cs="Arial"/>
          <w:color w:val="3C3C3B"/>
        </w:rPr>
        <w:t>Mélange de solvants permettant de nettoyer les outils. Il est par ailleurs utilisé pour dégraisser les supports métalliques (</w:t>
      </w:r>
      <w:r w:rsidR="005D1DBC" w:rsidRPr="003E151C">
        <w:rPr>
          <w:rFonts w:cs="Arial"/>
          <w:color w:val="3C3C3B"/>
        </w:rPr>
        <w:t>tuyauterie</w:t>
      </w:r>
      <w:r w:rsidRPr="003E151C">
        <w:rPr>
          <w:rFonts w:cs="Arial"/>
          <w:color w:val="3C3C3B"/>
        </w:rPr>
        <w:t>, etc…) avant la mise en œuvre des produits Triflex ou en cas d’interruption des travaux.</w:t>
      </w:r>
    </w:p>
    <w:p w14:paraId="7BC80654" w14:textId="2DDCA85A" w:rsidR="00171557" w:rsidRDefault="00171557" w:rsidP="0084540B">
      <w:pPr>
        <w:spacing w:after="0" w:line="240" w:lineRule="auto"/>
        <w:jc w:val="both"/>
        <w:rPr>
          <w:rFonts w:cs="Arial"/>
        </w:rPr>
      </w:pPr>
    </w:p>
    <w:p w14:paraId="053360B6" w14:textId="7A2B42EF" w:rsidR="00A368CA" w:rsidRDefault="00A368CA" w:rsidP="0084540B">
      <w:pPr>
        <w:spacing w:after="0" w:line="240" w:lineRule="auto"/>
        <w:jc w:val="both"/>
        <w:rPr>
          <w:rFonts w:cs="Arial"/>
        </w:rPr>
      </w:pPr>
    </w:p>
    <w:p w14:paraId="7F3DBDA3" w14:textId="77777777" w:rsidR="00CD58D9" w:rsidRDefault="00CD58D9" w:rsidP="0084540B">
      <w:pPr>
        <w:spacing w:after="0" w:line="240" w:lineRule="auto"/>
        <w:jc w:val="both"/>
        <w:rPr>
          <w:rFonts w:cs="Arial"/>
        </w:rPr>
      </w:pPr>
    </w:p>
    <w:p w14:paraId="05029754" w14:textId="77777777" w:rsidR="00CD58D9" w:rsidRDefault="00CD58D9" w:rsidP="0084540B">
      <w:pPr>
        <w:spacing w:after="0" w:line="240" w:lineRule="auto"/>
        <w:jc w:val="both"/>
        <w:rPr>
          <w:rFonts w:cs="Arial"/>
        </w:rPr>
      </w:pPr>
    </w:p>
    <w:p w14:paraId="364BAF7B" w14:textId="77777777" w:rsidR="00CD58D9" w:rsidRDefault="00CD58D9" w:rsidP="0084540B">
      <w:pPr>
        <w:spacing w:after="0" w:line="240" w:lineRule="auto"/>
        <w:jc w:val="both"/>
        <w:rPr>
          <w:rFonts w:cs="Arial"/>
        </w:rPr>
      </w:pPr>
    </w:p>
    <w:p w14:paraId="2A9A0EB3" w14:textId="77777777" w:rsidR="00CD58D9" w:rsidRDefault="00CD58D9" w:rsidP="0084540B">
      <w:pPr>
        <w:spacing w:after="0" w:line="240" w:lineRule="auto"/>
        <w:jc w:val="both"/>
        <w:rPr>
          <w:rFonts w:cs="Arial"/>
        </w:rPr>
      </w:pPr>
    </w:p>
    <w:p w14:paraId="7DA9CD79" w14:textId="77777777" w:rsidR="00CD58D9" w:rsidRDefault="00CD58D9" w:rsidP="0084540B">
      <w:pPr>
        <w:spacing w:after="0" w:line="240" w:lineRule="auto"/>
        <w:jc w:val="both"/>
        <w:rPr>
          <w:rFonts w:cs="Arial"/>
        </w:rPr>
      </w:pPr>
    </w:p>
    <w:p w14:paraId="68B3C1CF" w14:textId="77777777" w:rsidR="00B93FB8" w:rsidRPr="0084540B" w:rsidRDefault="00B93FB8" w:rsidP="0084540B">
      <w:pPr>
        <w:spacing w:after="0" w:line="240" w:lineRule="auto"/>
        <w:jc w:val="both"/>
        <w:rPr>
          <w:rFonts w:cs="Arial"/>
        </w:rPr>
      </w:pPr>
    </w:p>
    <w:p w14:paraId="43A7CFCF" w14:textId="77777777" w:rsidR="00323976" w:rsidRPr="00F90284" w:rsidRDefault="00323976" w:rsidP="0084540B">
      <w:pPr>
        <w:pStyle w:val="Paragraphedeliste"/>
        <w:numPr>
          <w:ilvl w:val="0"/>
          <w:numId w:val="7"/>
        </w:numPr>
        <w:spacing w:line="240" w:lineRule="auto"/>
        <w:jc w:val="both"/>
        <w:rPr>
          <w:rFonts w:cs="Arial"/>
          <w:color w:val="0084CA"/>
          <w:sz w:val="28"/>
          <w:szCs w:val="28"/>
        </w:rPr>
      </w:pPr>
      <w:r w:rsidRPr="00F90284">
        <w:rPr>
          <w:rFonts w:cs="Arial"/>
          <w:color w:val="0084CA"/>
          <w:sz w:val="28"/>
          <w:szCs w:val="28"/>
        </w:rPr>
        <w:t>Préparatio</w:t>
      </w:r>
      <w:r w:rsidR="00366ED8" w:rsidRPr="00F90284">
        <w:rPr>
          <w:rFonts w:cs="Arial"/>
          <w:color w:val="0084CA"/>
          <w:sz w:val="28"/>
          <w:szCs w:val="28"/>
        </w:rPr>
        <w:t xml:space="preserve">n des supports </w:t>
      </w:r>
    </w:p>
    <w:p w14:paraId="17DC0574" w14:textId="77777777" w:rsidR="00171557" w:rsidRPr="003E151C" w:rsidRDefault="00323976" w:rsidP="0084540B">
      <w:pPr>
        <w:spacing w:line="240" w:lineRule="auto"/>
        <w:jc w:val="both"/>
        <w:rPr>
          <w:rFonts w:cs="Arial"/>
          <w:b/>
          <w:color w:val="3C3C3B"/>
        </w:rPr>
      </w:pPr>
      <w:r w:rsidRPr="003E151C">
        <w:rPr>
          <w:rFonts w:cs="Arial"/>
          <w:b/>
          <w:color w:val="3C3C3B"/>
        </w:rPr>
        <w:t>Dans tous les cas, la mise</w:t>
      </w:r>
      <w:r w:rsidR="00C6713D" w:rsidRPr="003E151C">
        <w:rPr>
          <w:rFonts w:cs="Arial"/>
          <w:b/>
          <w:color w:val="3C3C3B"/>
        </w:rPr>
        <w:t xml:space="preserve"> en œuvre du procédé </w:t>
      </w:r>
      <w:r w:rsidR="00E836BC" w:rsidRPr="003E151C">
        <w:rPr>
          <w:rFonts w:cs="Arial"/>
          <w:b/>
          <w:color w:val="3C3C3B"/>
        </w:rPr>
        <w:t>décrit</w:t>
      </w:r>
      <w:r w:rsidRPr="003E151C">
        <w:rPr>
          <w:rFonts w:cs="Arial"/>
          <w:b/>
          <w:color w:val="3C3C3B"/>
        </w:rPr>
        <w:t>, ou de tout produit Triflex, devra être assurée par des entreprise</w:t>
      </w:r>
      <w:r w:rsidR="00E836BC" w:rsidRPr="003E151C">
        <w:rPr>
          <w:rFonts w:cs="Arial"/>
          <w:b/>
          <w:color w:val="3C3C3B"/>
        </w:rPr>
        <w:t>s agrées par la société Triflex</w:t>
      </w:r>
      <w:r w:rsidR="001006C6" w:rsidRPr="003E151C">
        <w:rPr>
          <w:rFonts w:cs="Arial"/>
          <w:b/>
          <w:color w:val="3C3C3B"/>
        </w:rPr>
        <w:t xml:space="preserve"> et assurées pour la mise en œuvre de systèmes d’étanchéité liquide (technique non-courante).</w:t>
      </w:r>
    </w:p>
    <w:p w14:paraId="6EC9F107" w14:textId="77777777" w:rsidR="00DE7BBA" w:rsidRDefault="00DE7BBA" w:rsidP="0084540B">
      <w:pPr>
        <w:spacing w:line="240" w:lineRule="auto"/>
        <w:jc w:val="both"/>
        <w:rPr>
          <w:rFonts w:cs="Arial"/>
          <w:b/>
        </w:rPr>
      </w:pPr>
    </w:p>
    <w:p w14:paraId="54309B18" w14:textId="77777777" w:rsidR="00D36FA6" w:rsidRPr="00A368CA" w:rsidRDefault="00044661" w:rsidP="005D1DBC">
      <w:pPr>
        <w:pStyle w:val="Paragraphedeliste"/>
        <w:numPr>
          <w:ilvl w:val="0"/>
          <w:numId w:val="14"/>
        </w:numPr>
        <w:spacing w:line="240" w:lineRule="auto"/>
        <w:jc w:val="both"/>
        <w:rPr>
          <w:rFonts w:cs="Arial"/>
          <w:b/>
          <w:bCs/>
          <w:i/>
          <w:iCs/>
          <w:color w:val="9D9D9C"/>
        </w:rPr>
      </w:pPr>
      <w:r w:rsidRPr="00A368CA">
        <w:rPr>
          <w:rFonts w:cs="Arial"/>
          <w:b/>
          <w:bCs/>
          <w:i/>
          <w:iCs/>
          <w:color w:val="9D9D9C"/>
        </w:rPr>
        <w:t>Conditions générales :</w:t>
      </w:r>
    </w:p>
    <w:p w14:paraId="67BAC3CE" w14:textId="77777777" w:rsidR="005D1DBC" w:rsidRPr="005D1DBC" w:rsidRDefault="005D1DBC" w:rsidP="005D1DBC">
      <w:pPr>
        <w:pStyle w:val="Paragraphedeliste"/>
        <w:spacing w:line="240" w:lineRule="auto"/>
        <w:jc w:val="both"/>
        <w:rPr>
          <w:rFonts w:cs="Arial"/>
          <w:u w:val="single"/>
        </w:rPr>
      </w:pPr>
    </w:p>
    <w:p w14:paraId="494E81DF" w14:textId="782458FD" w:rsidR="00164C4C" w:rsidRPr="003E151C" w:rsidRDefault="00044661" w:rsidP="003E151C">
      <w:pPr>
        <w:spacing w:line="240" w:lineRule="auto"/>
        <w:jc w:val="both"/>
        <w:rPr>
          <w:rFonts w:cs="Arial"/>
          <w:color w:val="3C3C3B"/>
        </w:rPr>
      </w:pPr>
      <w:r w:rsidRPr="003E151C">
        <w:rPr>
          <w:rFonts w:cs="Arial"/>
          <w:color w:val="3C3C3B"/>
        </w:rPr>
        <w:t>Humidité du support : le taux d’humidité maximal au</w:t>
      </w:r>
      <w:r w:rsidR="00D36FA6" w:rsidRPr="003E151C">
        <w:rPr>
          <w:rFonts w:cs="Arial"/>
          <w:color w:val="3C3C3B"/>
        </w:rPr>
        <w:t xml:space="preserve">torisé dans le support sera de </w:t>
      </w:r>
      <w:r w:rsidR="0016722C" w:rsidRPr="003E151C">
        <w:rPr>
          <w:rFonts w:cs="Arial"/>
          <w:color w:val="3C3C3B"/>
        </w:rPr>
        <w:t>6</w:t>
      </w:r>
      <w:r w:rsidRPr="003E151C">
        <w:rPr>
          <w:rFonts w:cs="Arial"/>
          <w:color w:val="3C3C3B"/>
        </w:rPr>
        <w:t>% en poids.</w:t>
      </w:r>
    </w:p>
    <w:p w14:paraId="63D9217A" w14:textId="77777777" w:rsidR="003A635A" w:rsidRDefault="003A635A" w:rsidP="0084540B">
      <w:pPr>
        <w:pStyle w:val="Paragraphedeliste"/>
        <w:spacing w:line="240" w:lineRule="auto"/>
        <w:ind w:left="1776"/>
        <w:jc w:val="both"/>
        <w:rPr>
          <w:rFonts w:cs="Arial"/>
        </w:rPr>
      </w:pPr>
    </w:p>
    <w:p w14:paraId="1BE63185" w14:textId="77777777" w:rsidR="006D3B35" w:rsidRPr="00A368CA" w:rsidRDefault="00D001D9" w:rsidP="0084540B">
      <w:pPr>
        <w:pStyle w:val="Paragraphedeliste"/>
        <w:numPr>
          <w:ilvl w:val="0"/>
          <w:numId w:val="14"/>
        </w:numPr>
        <w:spacing w:line="240" w:lineRule="auto"/>
        <w:jc w:val="both"/>
        <w:rPr>
          <w:rFonts w:cs="Arial"/>
          <w:b/>
          <w:bCs/>
          <w:i/>
          <w:iCs/>
          <w:color w:val="9D9D9C"/>
        </w:rPr>
      </w:pPr>
      <w:r w:rsidRPr="00A368CA">
        <w:rPr>
          <w:rFonts w:cs="Arial"/>
          <w:b/>
          <w:bCs/>
          <w:i/>
          <w:iCs/>
          <w:color w:val="9D9D9C"/>
        </w:rPr>
        <w:t>Préparation du support béton</w:t>
      </w:r>
      <w:r w:rsidR="00C016A1" w:rsidRPr="00A368CA">
        <w:rPr>
          <w:rFonts w:cs="Arial"/>
          <w:b/>
          <w:bCs/>
          <w:i/>
          <w:iCs/>
          <w:color w:val="9D9D9C"/>
        </w:rPr>
        <w:t xml:space="preserve"> brut ou recouvert d’asphalte d’étanchéité</w:t>
      </w:r>
    </w:p>
    <w:p w14:paraId="0450D392" w14:textId="695D6953" w:rsidR="00A368CA" w:rsidRDefault="00D001D9" w:rsidP="00A368CA">
      <w:pPr>
        <w:spacing w:line="240" w:lineRule="auto"/>
        <w:jc w:val="both"/>
        <w:rPr>
          <w:rFonts w:cs="Arial"/>
          <w:color w:val="3C3C3B"/>
        </w:rPr>
      </w:pPr>
      <w:r w:rsidRPr="003E151C">
        <w:rPr>
          <w:rFonts w:cs="Arial"/>
          <w:color w:val="3C3C3B"/>
        </w:rPr>
        <w:t>L</w:t>
      </w:r>
      <w:r w:rsidR="006D3B35" w:rsidRPr="003E151C">
        <w:rPr>
          <w:rFonts w:cs="Arial"/>
          <w:color w:val="3C3C3B"/>
        </w:rPr>
        <w:t>es supports visés devront être prép</w:t>
      </w:r>
      <w:r w:rsidR="005D1DBC" w:rsidRPr="003E151C">
        <w:rPr>
          <w:rFonts w:cs="Arial"/>
          <w:color w:val="3C3C3B"/>
        </w:rPr>
        <w:t xml:space="preserve">arés mécaniquement par ponçage </w:t>
      </w:r>
      <w:r w:rsidR="006D3B35" w:rsidRPr="003E151C">
        <w:rPr>
          <w:rFonts w:cs="Arial"/>
          <w:color w:val="3C3C3B"/>
        </w:rPr>
        <w:t>ou grenaillage (si possible sans poussière, sinon ils devront ensuite être nettoyés et exempts de toute poussière résiduelle), uniquement avec des disques diamants.</w:t>
      </w:r>
    </w:p>
    <w:p w14:paraId="3F9E7908" w14:textId="77777777" w:rsidR="00390192" w:rsidRPr="003E151C" w:rsidRDefault="00390192" w:rsidP="00A368CA">
      <w:pPr>
        <w:spacing w:line="240" w:lineRule="auto"/>
        <w:jc w:val="both"/>
        <w:rPr>
          <w:rFonts w:cs="Arial"/>
          <w:color w:val="3C3C3B"/>
        </w:rPr>
      </w:pPr>
    </w:p>
    <w:p w14:paraId="387EA047" w14:textId="0FB3EB26" w:rsidR="000A0795" w:rsidRPr="00A368CA" w:rsidRDefault="000A0795" w:rsidP="00A368CA">
      <w:pPr>
        <w:pStyle w:val="Paragraphedeliste"/>
        <w:numPr>
          <w:ilvl w:val="0"/>
          <w:numId w:val="14"/>
        </w:numPr>
        <w:spacing w:line="240" w:lineRule="auto"/>
        <w:jc w:val="both"/>
        <w:rPr>
          <w:rFonts w:cs="Arial"/>
        </w:rPr>
      </w:pPr>
      <w:r w:rsidRPr="00A368CA">
        <w:rPr>
          <w:rFonts w:cs="Arial"/>
          <w:b/>
          <w:bCs/>
          <w:i/>
          <w:iCs/>
          <w:color w:val="9D9D9C"/>
        </w:rPr>
        <w:t xml:space="preserve">Préparation du support </w:t>
      </w:r>
      <w:r w:rsidR="00C016A1" w:rsidRPr="00A368CA">
        <w:rPr>
          <w:rFonts w:cs="Arial"/>
          <w:b/>
          <w:bCs/>
          <w:i/>
          <w:iCs/>
          <w:color w:val="9D9D9C"/>
        </w:rPr>
        <w:t xml:space="preserve">recouvert </w:t>
      </w:r>
      <w:r w:rsidRPr="00A368CA">
        <w:rPr>
          <w:rFonts w:cs="Arial"/>
          <w:b/>
          <w:bCs/>
          <w:i/>
          <w:iCs/>
          <w:color w:val="9D9D9C"/>
        </w:rPr>
        <w:t xml:space="preserve">de feuilles </w:t>
      </w:r>
      <w:r w:rsidR="00C016A1" w:rsidRPr="00A368CA">
        <w:rPr>
          <w:rFonts w:cs="Arial"/>
          <w:b/>
          <w:bCs/>
          <w:i/>
          <w:iCs/>
          <w:color w:val="9D9D9C"/>
        </w:rPr>
        <w:t>d’étanchéité</w:t>
      </w:r>
    </w:p>
    <w:p w14:paraId="6CD7A114" w14:textId="77777777" w:rsidR="00C016A1" w:rsidRPr="0084540B" w:rsidRDefault="00C016A1" w:rsidP="00C016A1">
      <w:pPr>
        <w:pStyle w:val="Paragraphedeliste"/>
        <w:spacing w:line="240" w:lineRule="auto"/>
        <w:jc w:val="both"/>
        <w:rPr>
          <w:rFonts w:cs="Arial"/>
          <w:u w:val="single"/>
        </w:rPr>
      </w:pPr>
    </w:p>
    <w:p w14:paraId="274B5B94"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bitume avec autoprotection minérale : Balayage simple</w:t>
      </w:r>
    </w:p>
    <w:p w14:paraId="1104F20B"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 xml:space="preserve">Etanchéité bitume oxydé : Dégraissage </w:t>
      </w:r>
    </w:p>
    <w:p w14:paraId="05C64918"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 xml:space="preserve">Etanchéité bitume avec autoprotection aluminium : </w:t>
      </w:r>
      <w:proofErr w:type="spellStart"/>
      <w:r w:rsidRPr="003E151C">
        <w:rPr>
          <w:rFonts w:cs="Arial"/>
          <w:color w:val="3C3C3B"/>
        </w:rPr>
        <w:t>délardage</w:t>
      </w:r>
      <w:proofErr w:type="spellEnd"/>
      <w:r w:rsidRPr="003E151C">
        <w:rPr>
          <w:rFonts w:cs="Arial"/>
          <w:color w:val="3C3C3B"/>
        </w:rPr>
        <w:t xml:space="preserve"> et dégraissage</w:t>
      </w:r>
    </w:p>
    <w:p w14:paraId="22EEE0EE"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PVC, PVC-P, et EVA : dégraissage</w:t>
      </w:r>
    </w:p>
    <w:p w14:paraId="4137E1AD"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TPO/FPO : nous consulter</w:t>
      </w:r>
    </w:p>
    <w:p w14:paraId="17D9942C"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EPDM : nous consulter</w:t>
      </w:r>
    </w:p>
    <w:p w14:paraId="11162C29" w14:textId="77777777" w:rsidR="002103BD" w:rsidRDefault="002103BD" w:rsidP="0084540B">
      <w:pPr>
        <w:spacing w:line="240" w:lineRule="auto"/>
        <w:jc w:val="both"/>
        <w:rPr>
          <w:rFonts w:cs="Arial"/>
        </w:rPr>
      </w:pPr>
    </w:p>
    <w:p w14:paraId="1AA8E203" w14:textId="77777777" w:rsidR="0046136A" w:rsidRPr="00A368CA" w:rsidRDefault="0046136A" w:rsidP="00A368CA">
      <w:pPr>
        <w:pStyle w:val="Paragraphedeliste"/>
        <w:numPr>
          <w:ilvl w:val="0"/>
          <w:numId w:val="14"/>
        </w:numPr>
        <w:jc w:val="both"/>
        <w:rPr>
          <w:b/>
          <w:bCs/>
          <w:i/>
          <w:iCs/>
          <w:color w:val="9D9D9C"/>
        </w:rPr>
      </w:pPr>
      <w:r w:rsidRPr="00A368CA">
        <w:rPr>
          <w:b/>
          <w:bCs/>
          <w:i/>
          <w:iCs/>
          <w:color w:val="9D9D9C"/>
        </w:rPr>
        <w:t xml:space="preserve">Cas des supports métalliques </w:t>
      </w:r>
    </w:p>
    <w:p w14:paraId="5BF33AA5" w14:textId="77777777" w:rsidR="0046136A" w:rsidRPr="00DF3B67" w:rsidRDefault="0046136A" w:rsidP="0046136A">
      <w:pPr>
        <w:pStyle w:val="Paragraphedeliste"/>
        <w:jc w:val="both"/>
      </w:pPr>
    </w:p>
    <w:p w14:paraId="1D1DB691" w14:textId="77777777" w:rsidR="0046136A" w:rsidRPr="003E151C" w:rsidRDefault="0046136A" w:rsidP="003A635A">
      <w:pPr>
        <w:pStyle w:val="Paragraphedeliste"/>
        <w:ind w:left="0"/>
        <w:jc w:val="both"/>
        <w:rPr>
          <w:color w:val="3C3C3B"/>
        </w:rPr>
      </w:pPr>
      <w:r w:rsidRPr="003E151C">
        <w:rPr>
          <w:color w:val="3C3C3B"/>
        </w:rPr>
        <w:t xml:space="preserve">Dégraissage à l’aide de Triflex Nettoyant puis ponçage afin de rendre les surfaces rugueuses à l’aide de disques abrasifs. </w:t>
      </w:r>
    </w:p>
    <w:p w14:paraId="17F19E5D" w14:textId="77777777" w:rsidR="008F53A9" w:rsidRPr="003E151C" w:rsidRDefault="008F53A9" w:rsidP="003A635A">
      <w:pPr>
        <w:pStyle w:val="Paragraphedeliste"/>
        <w:ind w:left="0"/>
        <w:jc w:val="both"/>
        <w:rPr>
          <w:color w:val="3C3C3B"/>
        </w:rPr>
      </w:pPr>
      <w:r w:rsidRPr="003E151C">
        <w:rPr>
          <w:color w:val="3C3C3B"/>
        </w:rPr>
        <w:t xml:space="preserve">Le support recevra une couche de Triflex </w:t>
      </w:r>
      <w:proofErr w:type="spellStart"/>
      <w:r w:rsidRPr="003E151C">
        <w:rPr>
          <w:color w:val="3C3C3B"/>
        </w:rPr>
        <w:t>Metal</w:t>
      </w:r>
      <w:proofErr w:type="spellEnd"/>
      <w:r w:rsidRPr="003E151C">
        <w:rPr>
          <w:color w:val="3C3C3B"/>
        </w:rPr>
        <w:t xml:space="preserve"> Primaire à raison de 100</w:t>
      </w:r>
      <w:r w:rsidR="00DE7BBA" w:rsidRPr="003E151C">
        <w:rPr>
          <w:color w:val="3C3C3B"/>
        </w:rPr>
        <w:t xml:space="preserve"> </w:t>
      </w:r>
      <w:r w:rsidRPr="003E151C">
        <w:rPr>
          <w:color w:val="3C3C3B"/>
        </w:rPr>
        <w:t>g/m².</w:t>
      </w:r>
    </w:p>
    <w:p w14:paraId="2B55066A" w14:textId="77777777" w:rsidR="002103BD" w:rsidRPr="00171557" w:rsidRDefault="002103BD" w:rsidP="0084540B">
      <w:pPr>
        <w:spacing w:line="240" w:lineRule="auto"/>
        <w:jc w:val="both"/>
        <w:rPr>
          <w:rFonts w:cs="Arial"/>
          <w:i/>
          <w:sz w:val="18"/>
          <w:szCs w:val="18"/>
        </w:rPr>
      </w:pPr>
    </w:p>
    <w:p w14:paraId="77E3E5EC" w14:textId="77777777" w:rsidR="00777658" w:rsidRPr="00A368CA" w:rsidRDefault="00206F0E" w:rsidP="00206F0E">
      <w:pPr>
        <w:spacing w:line="240" w:lineRule="auto"/>
        <w:ind w:firstLine="360"/>
        <w:jc w:val="both"/>
        <w:rPr>
          <w:rFonts w:cs="Arial"/>
          <w:color w:val="0084CA"/>
          <w:sz w:val="28"/>
          <w:szCs w:val="28"/>
          <w:u w:val="single"/>
        </w:rPr>
      </w:pPr>
      <w:r w:rsidRPr="00A368CA">
        <w:rPr>
          <w:rFonts w:cs="Arial"/>
          <w:color w:val="0084CA"/>
          <w:sz w:val="28"/>
          <w:szCs w:val="28"/>
        </w:rPr>
        <w:t>4.</w:t>
      </w:r>
      <w:r w:rsidRPr="00A368CA">
        <w:rPr>
          <w:rFonts w:cs="Arial"/>
          <w:color w:val="0084CA"/>
          <w:sz w:val="28"/>
          <w:szCs w:val="28"/>
        </w:rPr>
        <w:tab/>
      </w:r>
      <w:r w:rsidRPr="00F90284">
        <w:rPr>
          <w:rFonts w:cs="Arial"/>
          <w:color w:val="0084CA"/>
          <w:sz w:val="28"/>
          <w:szCs w:val="28"/>
        </w:rPr>
        <w:t xml:space="preserve"> </w:t>
      </w:r>
      <w:r w:rsidR="00571C67" w:rsidRPr="00F90284">
        <w:rPr>
          <w:rFonts w:cs="Arial"/>
          <w:color w:val="0084CA"/>
          <w:sz w:val="28"/>
          <w:szCs w:val="28"/>
        </w:rPr>
        <w:t>Mise en œuvre</w:t>
      </w:r>
      <w:r w:rsidR="00571C67" w:rsidRPr="00A368CA">
        <w:rPr>
          <w:rFonts w:cs="Arial"/>
          <w:color w:val="0084CA"/>
          <w:sz w:val="28"/>
          <w:szCs w:val="28"/>
          <w:u w:val="single"/>
        </w:rPr>
        <w:t> </w:t>
      </w:r>
    </w:p>
    <w:p w14:paraId="7CF891A1" w14:textId="77777777" w:rsidR="00571C67" w:rsidRDefault="00571C67" w:rsidP="00571C67">
      <w:pPr>
        <w:pStyle w:val="Paragraphedeliste"/>
        <w:spacing w:line="240" w:lineRule="auto"/>
        <w:jc w:val="both"/>
        <w:rPr>
          <w:rFonts w:cs="Arial"/>
          <w:u w:val="single"/>
        </w:rPr>
      </w:pPr>
    </w:p>
    <w:p w14:paraId="66F7DA47" w14:textId="45C21A01" w:rsidR="00D36FA6" w:rsidRPr="00B93FB8" w:rsidRDefault="00571C67" w:rsidP="0046136A">
      <w:pPr>
        <w:pStyle w:val="Paragraphedeliste"/>
        <w:numPr>
          <w:ilvl w:val="0"/>
          <w:numId w:val="6"/>
        </w:numPr>
        <w:spacing w:line="240" w:lineRule="auto"/>
        <w:jc w:val="both"/>
        <w:rPr>
          <w:rFonts w:cs="Arial"/>
          <w:b/>
          <w:bCs/>
          <w:color w:val="0084CA"/>
          <w:u w:val="single"/>
        </w:rPr>
      </w:pPr>
      <w:r w:rsidRPr="00B93FB8">
        <w:rPr>
          <w:rFonts w:cs="Arial"/>
          <w:b/>
          <w:bCs/>
          <w:color w:val="0084CA"/>
          <w:u w:val="single"/>
        </w:rPr>
        <w:t>Primaire </w:t>
      </w:r>
      <w:r w:rsidR="00C016A1" w:rsidRPr="00B93FB8">
        <w:rPr>
          <w:rFonts w:cs="Arial"/>
          <w:b/>
          <w:bCs/>
          <w:color w:val="0084CA"/>
          <w:u w:val="single"/>
        </w:rPr>
        <w:t>selon nature du support</w:t>
      </w:r>
      <w:r w:rsidR="00CD58D9">
        <w:rPr>
          <w:rFonts w:cs="Arial"/>
          <w:b/>
          <w:bCs/>
          <w:color w:val="0084CA"/>
          <w:u w:val="single"/>
        </w:rPr>
        <w:t xml:space="preserve"> </w:t>
      </w:r>
      <w:r w:rsidRPr="00B93FB8">
        <w:rPr>
          <w:rFonts w:cs="Arial"/>
          <w:b/>
          <w:bCs/>
          <w:color w:val="0084CA"/>
          <w:u w:val="single"/>
        </w:rPr>
        <w:t>:</w:t>
      </w:r>
    </w:p>
    <w:p w14:paraId="4D7DBB52" w14:textId="77777777" w:rsidR="0046136A" w:rsidRPr="0046136A" w:rsidRDefault="0046136A" w:rsidP="0046136A">
      <w:pPr>
        <w:pStyle w:val="Paragraphedeliste"/>
        <w:spacing w:line="240" w:lineRule="auto"/>
        <w:jc w:val="both"/>
        <w:rPr>
          <w:rFonts w:cs="Arial"/>
          <w:u w:val="single"/>
        </w:rPr>
      </w:pPr>
    </w:p>
    <w:p w14:paraId="6B881759"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bitume avec autoprotection minérale : aucun primaire</w:t>
      </w:r>
    </w:p>
    <w:p w14:paraId="5EF49403"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 xml:space="preserve">Etanchéité bitume oxydé : Primaire 222 à raison de </w:t>
      </w:r>
      <w:r w:rsidR="00DE7BBA" w:rsidRPr="003E151C">
        <w:rPr>
          <w:rFonts w:cs="Arial"/>
          <w:color w:val="3C3C3B"/>
        </w:rPr>
        <w:t>4</w:t>
      </w:r>
      <w:r w:rsidRPr="003E151C">
        <w:rPr>
          <w:rFonts w:cs="Arial"/>
          <w:color w:val="3C3C3B"/>
        </w:rPr>
        <w:t>00 g/m²</w:t>
      </w:r>
    </w:p>
    <w:p w14:paraId="67DF1978"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 xml:space="preserve">Etanchéité bitume avec autoprotection aluminium : Primaire 222 à raison de </w:t>
      </w:r>
      <w:r w:rsidR="00DE7BBA" w:rsidRPr="003E151C">
        <w:rPr>
          <w:rFonts w:cs="Arial"/>
          <w:color w:val="3C3C3B"/>
        </w:rPr>
        <w:t>4</w:t>
      </w:r>
      <w:r w:rsidRPr="003E151C">
        <w:rPr>
          <w:rFonts w:cs="Arial"/>
          <w:color w:val="3C3C3B"/>
        </w:rPr>
        <w:t>00 g/m²</w:t>
      </w:r>
    </w:p>
    <w:p w14:paraId="74E0FD63"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PVC, PVC-P, et EVA : aucun primaire</w:t>
      </w:r>
    </w:p>
    <w:p w14:paraId="7665B546" w14:textId="77777777"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TPO/FPO : nous consulter</w:t>
      </w:r>
    </w:p>
    <w:p w14:paraId="36E83771" w14:textId="303CCE3A" w:rsidR="00C016A1" w:rsidRPr="003E151C" w:rsidRDefault="00C016A1" w:rsidP="00C016A1">
      <w:pPr>
        <w:pStyle w:val="Paragraphedeliste"/>
        <w:numPr>
          <w:ilvl w:val="0"/>
          <w:numId w:val="24"/>
        </w:numPr>
        <w:spacing w:line="240" w:lineRule="auto"/>
        <w:jc w:val="both"/>
        <w:rPr>
          <w:rFonts w:cs="Arial"/>
          <w:color w:val="3C3C3B"/>
        </w:rPr>
      </w:pPr>
      <w:r w:rsidRPr="003E151C">
        <w:rPr>
          <w:rFonts w:cs="Arial"/>
          <w:color w:val="3C3C3B"/>
        </w:rPr>
        <w:t>Etanchéité EPDM : nous consulter</w:t>
      </w:r>
    </w:p>
    <w:p w14:paraId="27C04497" w14:textId="0A4E374D" w:rsidR="00B93FB8" w:rsidRDefault="00B93FB8" w:rsidP="00B93FB8">
      <w:pPr>
        <w:pStyle w:val="Paragraphedeliste"/>
        <w:spacing w:line="240" w:lineRule="auto"/>
        <w:jc w:val="both"/>
        <w:rPr>
          <w:rFonts w:cs="Arial"/>
        </w:rPr>
      </w:pPr>
    </w:p>
    <w:p w14:paraId="5A8B554E" w14:textId="77777777" w:rsidR="00390192" w:rsidRPr="00C016A1" w:rsidRDefault="00390192" w:rsidP="00B93FB8">
      <w:pPr>
        <w:pStyle w:val="Paragraphedeliste"/>
        <w:spacing w:line="240" w:lineRule="auto"/>
        <w:jc w:val="both"/>
        <w:rPr>
          <w:rFonts w:cs="Arial"/>
        </w:rPr>
      </w:pPr>
    </w:p>
    <w:p w14:paraId="65B2FD30" w14:textId="77777777" w:rsidR="00571C67" w:rsidRDefault="00571C67" w:rsidP="0084540B">
      <w:pPr>
        <w:pStyle w:val="Paragraphedeliste"/>
        <w:spacing w:line="240" w:lineRule="auto"/>
        <w:ind w:left="0"/>
        <w:jc w:val="both"/>
        <w:rPr>
          <w:rFonts w:cs="Arial"/>
        </w:rPr>
      </w:pPr>
    </w:p>
    <w:p w14:paraId="54CDAD6A" w14:textId="77777777" w:rsidR="00CD58D9" w:rsidRDefault="00CD58D9" w:rsidP="0084540B">
      <w:pPr>
        <w:pStyle w:val="Paragraphedeliste"/>
        <w:spacing w:line="240" w:lineRule="auto"/>
        <w:ind w:left="0"/>
        <w:jc w:val="both"/>
        <w:rPr>
          <w:rFonts w:cs="Arial"/>
        </w:rPr>
      </w:pPr>
    </w:p>
    <w:p w14:paraId="3D937BDF" w14:textId="77777777" w:rsidR="00CD58D9" w:rsidRDefault="00CD58D9" w:rsidP="0084540B">
      <w:pPr>
        <w:pStyle w:val="Paragraphedeliste"/>
        <w:spacing w:line="240" w:lineRule="auto"/>
        <w:ind w:left="0"/>
        <w:jc w:val="both"/>
        <w:rPr>
          <w:rFonts w:cs="Arial"/>
        </w:rPr>
      </w:pPr>
    </w:p>
    <w:p w14:paraId="55CEE4F9" w14:textId="77777777" w:rsidR="00CD58D9" w:rsidRDefault="00CD58D9" w:rsidP="0084540B">
      <w:pPr>
        <w:pStyle w:val="Paragraphedeliste"/>
        <w:spacing w:line="240" w:lineRule="auto"/>
        <w:ind w:left="0"/>
        <w:jc w:val="both"/>
        <w:rPr>
          <w:rFonts w:cs="Arial"/>
        </w:rPr>
      </w:pPr>
    </w:p>
    <w:p w14:paraId="2B211AF4" w14:textId="77777777" w:rsidR="00CD58D9" w:rsidRDefault="00CD58D9" w:rsidP="0084540B">
      <w:pPr>
        <w:pStyle w:val="Paragraphedeliste"/>
        <w:spacing w:line="240" w:lineRule="auto"/>
        <w:ind w:left="0"/>
        <w:jc w:val="both"/>
        <w:rPr>
          <w:rFonts w:cs="Arial"/>
        </w:rPr>
      </w:pPr>
    </w:p>
    <w:p w14:paraId="0001E5C8" w14:textId="77777777" w:rsidR="00CD58D9" w:rsidRDefault="00CD58D9" w:rsidP="0084540B">
      <w:pPr>
        <w:pStyle w:val="Paragraphedeliste"/>
        <w:spacing w:line="240" w:lineRule="auto"/>
        <w:ind w:left="0"/>
        <w:jc w:val="both"/>
        <w:rPr>
          <w:rFonts w:cs="Arial"/>
        </w:rPr>
      </w:pPr>
    </w:p>
    <w:p w14:paraId="0FD687FB" w14:textId="77777777" w:rsidR="00CD58D9" w:rsidRPr="0084540B" w:rsidRDefault="00CD58D9" w:rsidP="0084540B">
      <w:pPr>
        <w:pStyle w:val="Paragraphedeliste"/>
        <w:spacing w:line="240" w:lineRule="auto"/>
        <w:ind w:left="0"/>
        <w:jc w:val="both"/>
        <w:rPr>
          <w:rFonts w:cs="Arial"/>
        </w:rPr>
      </w:pPr>
    </w:p>
    <w:p w14:paraId="1EA8006B" w14:textId="77777777" w:rsidR="00D001D9" w:rsidRPr="00B93FB8" w:rsidRDefault="007D227F" w:rsidP="0084540B">
      <w:pPr>
        <w:pStyle w:val="Paragraphedeliste"/>
        <w:numPr>
          <w:ilvl w:val="0"/>
          <w:numId w:val="6"/>
        </w:numPr>
        <w:spacing w:line="240" w:lineRule="auto"/>
        <w:jc w:val="both"/>
        <w:rPr>
          <w:rFonts w:cs="Arial"/>
          <w:b/>
          <w:bCs/>
          <w:color w:val="0084CA"/>
          <w:u w:val="single"/>
        </w:rPr>
      </w:pPr>
      <w:r w:rsidRPr="00B93FB8">
        <w:rPr>
          <w:rFonts w:cs="Arial"/>
          <w:b/>
          <w:bCs/>
          <w:color w:val="0084CA"/>
          <w:u w:val="single"/>
        </w:rPr>
        <w:t>Relevés, points de détails :</w:t>
      </w:r>
      <w:r w:rsidR="004E1703" w:rsidRPr="00B93FB8">
        <w:rPr>
          <w:rFonts w:cs="Arial"/>
          <w:b/>
          <w:bCs/>
          <w:color w:val="0084CA"/>
          <w:u w:val="single"/>
        </w:rPr>
        <w:t xml:space="preserve"> </w:t>
      </w:r>
    </w:p>
    <w:p w14:paraId="2E24DB85" w14:textId="77777777" w:rsidR="003A635A" w:rsidRPr="003A635A" w:rsidRDefault="003A635A" w:rsidP="003A635A">
      <w:pPr>
        <w:pStyle w:val="Paragraphedeliste"/>
        <w:spacing w:line="240" w:lineRule="auto"/>
        <w:jc w:val="both"/>
        <w:rPr>
          <w:rFonts w:cs="Arial"/>
          <w:u w:val="single"/>
        </w:rPr>
      </w:pPr>
    </w:p>
    <w:p w14:paraId="57063E34" w14:textId="77777777" w:rsidR="007D227F" w:rsidRPr="003E151C" w:rsidRDefault="007D227F" w:rsidP="0084540B">
      <w:pPr>
        <w:pStyle w:val="Paragraphedeliste"/>
        <w:spacing w:line="240" w:lineRule="auto"/>
        <w:ind w:left="0"/>
        <w:jc w:val="both"/>
        <w:rPr>
          <w:rFonts w:cs="Arial"/>
          <w:color w:val="3C3C3B"/>
        </w:rPr>
      </w:pPr>
      <w:r w:rsidRPr="003E151C">
        <w:rPr>
          <w:rFonts w:cs="Arial"/>
          <w:b/>
          <w:color w:val="3C3C3B"/>
        </w:rPr>
        <w:t xml:space="preserve">Triflex </w:t>
      </w:r>
      <w:proofErr w:type="spellStart"/>
      <w:r w:rsidRPr="003E151C">
        <w:rPr>
          <w:rFonts w:cs="Arial"/>
          <w:b/>
          <w:color w:val="3C3C3B"/>
        </w:rPr>
        <w:t>ProDetail</w:t>
      </w:r>
      <w:proofErr w:type="spellEnd"/>
      <w:r w:rsidRPr="003E151C">
        <w:rPr>
          <w:rFonts w:cs="Arial"/>
          <w:b/>
          <w:color w:val="3C3C3B"/>
        </w:rPr>
        <w:t xml:space="preserve"> </w:t>
      </w:r>
      <w:r w:rsidR="00D001D9" w:rsidRPr="003E151C">
        <w:rPr>
          <w:rFonts w:cs="Arial"/>
          <w:b/>
          <w:color w:val="3C3C3B"/>
        </w:rPr>
        <w:t xml:space="preserve">+ Triflex Voile de Renfort </w:t>
      </w:r>
      <w:r w:rsidRPr="003E151C">
        <w:rPr>
          <w:rFonts w:cs="Arial"/>
          <w:b/>
          <w:color w:val="3C3C3B"/>
        </w:rPr>
        <w:t>à raison de 2kg/m²</w:t>
      </w:r>
      <w:r w:rsidR="00D001D9" w:rsidRPr="003E151C">
        <w:rPr>
          <w:rFonts w:cs="Arial"/>
          <w:b/>
          <w:color w:val="3C3C3B"/>
        </w:rPr>
        <w:t xml:space="preserve"> + voile + 1kg/m²</w:t>
      </w:r>
      <w:r w:rsidR="00A21A8A" w:rsidRPr="003E151C">
        <w:rPr>
          <w:rFonts w:cs="Arial"/>
          <w:color w:val="3C3C3B"/>
        </w:rPr>
        <w:t xml:space="preserve"> (</w:t>
      </w:r>
      <w:proofErr w:type="gramStart"/>
      <w:r w:rsidR="00A21A8A" w:rsidRPr="003E151C">
        <w:rPr>
          <w:rFonts w:cs="Arial"/>
          <w:color w:val="3C3C3B"/>
        </w:rPr>
        <w:t>méthode frais</w:t>
      </w:r>
      <w:proofErr w:type="gramEnd"/>
      <w:r w:rsidR="00A21A8A" w:rsidRPr="003E151C">
        <w:rPr>
          <w:rFonts w:cs="Arial"/>
          <w:color w:val="3C3C3B"/>
        </w:rPr>
        <w:t xml:space="preserve"> sur frais)</w:t>
      </w:r>
    </w:p>
    <w:p w14:paraId="258D3645" w14:textId="77777777" w:rsidR="00A21A8A" w:rsidRPr="003E151C" w:rsidRDefault="00A21A8A" w:rsidP="0084540B">
      <w:pPr>
        <w:pStyle w:val="Paragraphedeliste"/>
        <w:spacing w:line="240" w:lineRule="auto"/>
        <w:ind w:left="0"/>
        <w:jc w:val="both"/>
        <w:rPr>
          <w:rFonts w:cs="Arial"/>
          <w:i/>
          <w:color w:val="3C3C3B"/>
          <w:vertAlign w:val="superscript"/>
        </w:rPr>
      </w:pPr>
      <w:r w:rsidRPr="003E151C">
        <w:rPr>
          <w:rFonts w:cs="Arial"/>
          <w:color w:val="3C3C3B"/>
        </w:rPr>
        <w:t xml:space="preserve">Temps de séchage : </w:t>
      </w:r>
      <w:r w:rsidR="00171557" w:rsidRPr="003E151C">
        <w:rPr>
          <w:rFonts w:cs="Arial"/>
          <w:color w:val="3C3C3B"/>
        </w:rPr>
        <w:t>30</w:t>
      </w:r>
      <w:r w:rsidRPr="003E151C">
        <w:rPr>
          <w:rFonts w:cs="Arial"/>
          <w:color w:val="3C3C3B"/>
        </w:rPr>
        <w:t xml:space="preserve">mn environ </w:t>
      </w:r>
      <w:r w:rsidRPr="003E151C">
        <w:rPr>
          <w:rFonts w:cs="Arial"/>
          <w:i/>
          <w:color w:val="3C3C3B"/>
          <w:vertAlign w:val="superscript"/>
        </w:rPr>
        <w:t>(1)</w:t>
      </w:r>
    </w:p>
    <w:p w14:paraId="3567C5B1" w14:textId="77777777" w:rsidR="00571CB7" w:rsidRPr="003E151C" w:rsidRDefault="00571CB7" w:rsidP="0084540B">
      <w:pPr>
        <w:pStyle w:val="Paragraphedeliste"/>
        <w:spacing w:line="240" w:lineRule="auto"/>
        <w:ind w:left="0"/>
        <w:jc w:val="both"/>
        <w:rPr>
          <w:rFonts w:cs="Arial"/>
          <w:i/>
          <w:color w:val="3C3C3B"/>
          <w:vertAlign w:val="superscript"/>
        </w:rPr>
      </w:pPr>
    </w:p>
    <w:p w14:paraId="6917DBDC" w14:textId="77777777" w:rsidR="00571CB7" w:rsidRPr="00B93FB8" w:rsidRDefault="00571CB7" w:rsidP="00571CB7">
      <w:pPr>
        <w:pStyle w:val="Paragraphedeliste"/>
        <w:numPr>
          <w:ilvl w:val="0"/>
          <w:numId w:val="6"/>
        </w:numPr>
        <w:spacing w:line="240" w:lineRule="auto"/>
        <w:jc w:val="both"/>
        <w:rPr>
          <w:rFonts w:cs="Arial"/>
          <w:b/>
          <w:bCs/>
          <w:color w:val="0084CA"/>
          <w:u w:val="single"/>
        </w:rPr>
      </w:pPr>
      <w:r w:rsidRPr="00B93FB8">
        <w:rPr>
          <w:rFonts w:cs="Arial"/>
          <w:b/>
          <w:bCs/>
          <w:color w:val="0084CA"/>
          <w:u w:val="single"/>
        </w:rPr>
        <w:t>Etanchéité</w:t>
      </w:r>
      <w:r w:rsidR="00DE7BBA" w:rsidRPr="00B93FB8">
        <w:rPr>
          <w:rFonts w:cs="Arial"/>
          <w:b/>
          <w:bCs/>
          <w:color w:val="0084CA"/>
          <w:u w:val="single"/>
        </w:rPr>
        <w:t xml:space="preserve"> de la partie courante</w:t>
      </w:r>
      <w:r w:rsidRPr="00B93FB8">
        <w:rPr>
          <w:rFonts w:cs="Arial"/>
          <w:b/>
          <w:bCs/>
          <w:color w:val="0084CA"/>
          <w:u w:val="single"/>
        </w:rPr>
        <w:t> :</w:t>
      </w:r>
    </w:p>
    <w:p w14:paraId="535A687A" w14:textId="77777777" w:rsidR="003A635A" w:rsidRPr="003A635A" w:rsidRDefault="003A635A" w:rsidP="003A635A">
      <w:pPr>
        <w:pStyle w:val="Paragraphedeliste"/>
        <w:spacing w:line="240" w:lineRule="auto"/>
        <w:jc w:val="both"/>
        <w:rPr>
          <w:rFonts w:cs="Arial"/>
          <w:u w:val="single"/>
        </w:rPr>
      </w:pPr>
    </w:p>
    <w:p w14:paraId="4E66FD31" w14:textId="342B5225" w:rsidR="00571CB7" w:rsidRPr="003E151C" w:rsidRDefault="00571CB7" w:rsidP="00571CB7">
      <w:pPr>
        <w:pStyle w:val="Paragraphedeliste"/>
        <w:spacing w:line="240" w:lineRule="auto"/>
        <w:ind w:left="0"/>
        <w:jc w:val="both"/>
        <w:rPr>
          <w:rFonts w:cs="Arial"/>
          <w:color w:val="3C3C3B"/>
        </w:rPr>
      </w:pPr>
      <w:r w:rsidRPr="003E151C">
        <w:rPr>
          <w:rFonts w:cs="Arial"/>
          <w:b/>
          <w:color w:val="3C3C3B"/>
        </w:rPr>
        <w:t xml:space="preserve">Triflex </w:t>
      </w:r>
      <w:proofErr w:type="spellStart"/>
      <w:r w:rsidRPr="003E151C">
        <w:rPr>
          <w:rFonts w:cs="Arial"/>
          <w:b/>
          <w:color w:val="3C3C3B"/>
        </w:rPr>
        <w:t>Pro</w:t>
      </w:r>
      <w:r w:rsidR="00E55ADB" w:rsidRPr="003E151C">
        <w:rPr>
          <w:rFonts w:cs="Arial"/>
          <w:b/>
          <w:color w:val="3C3C3B"/>
        </w:rPr>
        <w:t>Tect</w:t>
      </w:r>
      <w:proofErr w:type="spellEnd"/>
      <w:r w:rsidR="00E55ADB" w:rsidRPr="003E151C">
        <w:rPr>
          <w:rFonts w:cs="Arial"/>
          <w:b/>
          <w:color w:val="3C3C3B"/>
        </w:rPr>
        <w:t xml:space="preserve"> à raison de 2kg/m²</w:t>
      </w:r>
      <w:r w:rsidRPr="003E151C">
        <w:rPr>
          <w:rFonts w:cs="Arial"/>
          <w:color w:val="3C3C3B"/>
        </w:rPr>
        <w:t xml:space="preserve"> + </w:t>
      </w:r>
      <w:r w:rsidRPr="003E151C">
        <w:rPr>
          <w:rFonts w:cs="Arial"/>
          <w:b/>
          <w:color w:val="3C3C3B"/>
        </w:rPr>
        <w:t xml:space="preserve">Triflex Voile de </w:t>
      </w:r>
      <w:proofErr w:type="gramStart"/>
      <w:r w:rsidRPr="003E151C">
        <w:rPr>
          <w:rFonts w:cs="Arial"/>
          <w:b/>
          <w:color w:val="3C3C3B"/>
        </w:rPr>
        <w:t>Renfort  +</w:t>
      </w:r>
      <w:proofErr w:type="gramEnd"/>
      <w:r w:rsidRPr="003E151C">
        <w:rPr>
          <w:rFonts w:cs="Arial"/>
          <w:b/>
          <w:color w:val="3C3C3B"/>
        </w:rPr>
        <w:t xml:space="preserve"> </w:t>
      </w:r>
      <w:r w:rsidR="00CD58D9">
        <w:rPr>
          <w:rFonts w:cs="Arial"/>
          <w:b/>
          <w:color w:val="3C3C3B"/>
        </w:rPr>
        <w:t xml:space="preserve"> </w:t>
      </w:r>
      <w:r w:rsidRPr="003E151C">
        <w:rPr>
          <w:rFonts w:cs="Arial"/>
          <w:b/>
          <w:color w:val="3C3C3B"/>
        </w:rPr>
        <w:t>1kg/m²</w:t>
      </w:r>
      <w:r w:rsidRPr="003E151C">
        <w:rPr>
          <w:rFonts w:cs="Arial"/>
          <w:color w:val="3C3C3B"/>
        </w:rPr>
        <w:t xml:space="preserve"> (méthode frais sur frais)</w:t>
      </w:r>
    </w:p>
    <w:p w14:paraId="600C17B7" w14:textId="77777777" w:rsidR="00571CB7" w:rsidRPr="003E151C" w:rsidRDefault="00571CB7" w:rsidP="00571CB7">
      <w:pPr>
        <w:pStyle w:val="Paragraphedeliste"/>
        <w:spacing w:line="240" w:lineRule="auto"/>
        <w:ind w:left="0"/>
        <w:jc w:val="both"/>
        <w:rPr>
          <w:rFonts w:cs="Arial"/>
          <w:i/>
          <w:color w:val="3C3C3B"/>
          <w:vertAlign w:val="superscript"/>
        </w:rPr>
      </w:pPr>
      <w:r w:rsidRPr="003E151C">
        <w:rPr>
          <w:rFonts w:cs="Arial"/>
          <w:color w:val="3C3C3B"/>
        </w:rPr>
        <w:t xml:space="preserve">Temps de séchage : 30mn environ </w:t>
      </w:r>
      <w:r w:rsidRPr="003E151C">
        <w:rPr>
          <w:rFonts w:cs="Arial"/>
          <w:i/>
          <w:color w:val="3C3C3B"/>
          <w:vertAlign w:val="superscript"/>
        </w:rPr>
        <w:t>(1)</w:t>
      </w:r>
    </w:p>
    <w:p w14:paraId="4AF6BC4B" w14:textId="4F652EC9" w:rsidR="007D227F" w:rsidRDefault="007D227F" w:rsidP="0084540B">
      <w:pPr>
        <w:pStyle w:val="Paragraphedeliste"/>
        <w:spacing w:line="240" w:lineRule="auto"/>
        <w:ind w:left="0"/>
        <w:jc w:val="both"/>
        <w:rPr>
          <w:rFonts w:cs="Arial"/>
        </w:rPr>
      </w:pPr>
    </w:p>
    <w:p w14:paraId="77C0BC0B" w14:textId="77777777" w:rsidR="00390192" w:rsidRDefault="00390192" w:rsidP="0084540B">
      <w:pPr>
        <w:pStyle w:val="Paragraphedeliste"/>
        <w:spacing w:line="240" w:lineRule="auto"/>
        <w:ind w:left="0"/>
        <w:jc w:val="both"/>
        <w:rPr>
          <w:rFonts w:cs="Arial"/>
        </w:rPr>
      </w:pPr>
    </w:p>
    <w:p w14:paraId="7B177EB7" w14:textId="77777777" w:rsidR="00390192" w:rsidRDefault="00390192" w:rsidP="0084540B">
      <w:pPr>
        <w:pStyle w:val="Paragraphedeliste"/>
        <w:spacing w:line="240" w:lineRule="auto"/>
        <w:ind w:left="0"/>
        <w:jc w:val="both"/>
        <w:rPr>
          <w:rFonts w:cs="Arial"/>
        </w:rPr>
      </w:pPr>
    </w:p>
    <w:p w14:paraId="76A269E7" w14:textId="77777777" w:rsidR="00C268EC" w:rsidRPr="00B93FB8" w:rsidRDefault="00C268EC" w:rsidP="000A0795">
      <w:pPr>
        <w:pStyle w:val="Paragraphedeliste"/>
        <w:numPr>
          <w:ilvl w:val="0"/>
          <w:numId w:val="23"/>
        </w:numPr>
        <w:spacing w:line="240" w:lineRule="auto"/>
        <w:jc w:val="both"/>
        <w:rPr>
          <w:rFonts w:cs="Arial"/>
          <w:b/>
          <w:bCs/>
          <w:i/>
          <w:iCs/>
          <w:color w:val="9D9D9C"/>
        </w:rPr>
      </w:pPr>
      <w:r w:rsidRPr="00B93FB8">
        <w:rPr>
          <w:rFonts w:cs="Arial"/>
          <w:b/>
          <w:bCs/>
          <w:i/>
          <w:iCs/>
          <w:color w:val="9D9D9C"/>
        </w:rPr>
        <w:t>Dispositions particulières :</w:t>
      </w:r>
    </w:p>
    <w:p w14:paraId="4FC5A8E5" w14:textId="77777777" w:rsidR="00171557" w:rsidRPr="003E151C" w:rsidRDefault="00C268EC" w:rsidP="00171557">
      <w:pPr>
        <w:spacing w:line="240" w:lineRule="auto"/>
        <w:jc w:val="both"/>
        <w:rPr>
          <w:rFonts w:cs="Arial"/>
          <w:color w:val="3C3C3B"/>
        </w:rPr>
      </w:pPr>
      <w:r w:rsidRPr="003E151C">
        <w:rPr>
          <w:rFonts w:cs="Arial"/>
          <w:color w:val="3C3C3B"/>
        </w:rPr>
        <w:t>En cas d’interruption des travaux de plus de 12h, nettoyer la surface concernée au moyen du Triflex Nettoyant (voir produits annexes), respecter un temps d’évaporation d’environ 20min (fonction des conditions climatiques), et reprendre la mise en œuvre en assu</w:t>
      </w:r>
      <w:r w:rsidR="00B32C20" w:rsidRPr="003E151C">
        <w:rPr>
          <w:rFonts w:cs="Arial"/>
          <w:color w:val="3C3C3B"/>
        </w:rPr>
        <w:t xml:space="preserve">rant un recouvrement min de 5cm </w:t>
      </w:r>
      <w:r w:rsidR="00E1226F" w:rsidRPr="003E151C">
        <w:rPr>
          <w:rFonts w:cs="Arial"/>
          <w:color w:val="3C3C3B"/>
        </w:rPr>
        <w:t xml:space="preserve">mini </w:t>
      </w:r>
      <w:r w:rsidR="00B32C20" w:rsidRPr="003E151C">
        <w:rPr>
          <w:rFonts w:cs="Arial"/>
          <w:color w:val="3C3C3B"/>
        </w:rPr>
        <w:t>si reprise.</w:t>
      </w:r>
    </w:p>
    <w:p w14:paraId="6CED3B45" w14:textId="37FAE8D5" w:rsidR="002103BD" w:rsidRDefault="002103BD" w:rsidP="00171557">
      <w:pPr>
        <w:spacing w:line="240" w:lineRule="auto"/>
        <w:jc w:val="both"/>
        <w:rPr>
          <w:rFonts w:cs="Arial"/>
        </w:rPr>
      </w:pPr>
    </w:p>
    <w:p w14:paraId="2FC31084" w14:textId="77777777" w:rsidR="00390192" w:rsidRDefault="00390192" w:rsidP="00171557">
      <w:pPr>
        <w:spacing w:line="240" w:lineRule="auto"/>
        <w:jc w:val="both"/>
        <w:rPr>
          <w:rFonts w:cs="Arial"/>
        </w:rPr>
      </w:pPr>
    </w:p>
    <w:p w14:paraId="6407BD5A" w14:textId="77777777" w:rsidR="00171557" w:rsidRPr="00B93FB8" w:rsidRDefault="00171557" w:rsidP="000A0795">
      <w:pPr>
        <w:pStyle w:val="Paragraphedeliste"/>
        <w:numPr>
          <w:ilvl w:val="0"/>
          <w:numId w:val="23"/>
        </w:numPr>
        <w:spacing w:line="240" w:lineRule="auto"/>
        <w:jc w:val="both"/>
        <w:rPr>
          <w:rFonts w:cs="Arial"/>
          <w:b/>
          <w:bCs/>
          <w:i/>
          <w:iCs/>
          <w:color w:val="9D9D9C"/>
        </w:rPr>
      </w:pPr>
      <w:r w:rsidRPr="00B93FB8">
        <w:rPr>
          <w:rFonts w:cs="Arial"/>
          <w:b/>
          <w:bCs/>
          <w:i/>
          <w:iCs/>
          <w:color w:val="9D9D9C"/>
        </w:rPr>
        <w:t>Entretien :</w:t>
      </w:r>
    </w:p>
    <w:p w14:paraId="17F80621" w14:textId="77777777" w:rsidR="00171557" w:rsidRPr="00171557" w:rsidRDefault="00171557" w:rsidP="00171557">
      <w:pPr>
        <w:pStyle w:val="Paragraphedeliste"/>
        <w:spacing w:line="240" w:lineRule="auto"/>
        <w:jc w:val="both"/>
        <w:rPr>
          <w:rFonts w:cs="Arial"/>
        </w:rPr>
      </w:pPr>
    </w:p>
    <w:p w14:paraId="210FF110" w14:textId="77777777" w:rsidR="00697957" w:rsidRPr="003E151C" w:rsidRDefault="00171557" w:rsidP="00DE7BBA">
      <w:pPr>
        <w:pStyle w:val="Paragraphedeliste"/>
        <w:spacing w:line="240" w:lineRule="auto"/>
        <w:ind w:left="0"/>
        <w:jc w:val="both"/>
        <w:rPr>
          <w:rFonts w:cs="Arial"/>
          <w:color w:val="3C3C3B"/>
        </w:rPr>
      </w:pPr>
      <w:r w:rsidRPr="003E151C">
        <w:rPr>
          <w:color w:val="3C3C3B"/>
        </w:rPr>
        <w:t>Afin de conserver un aspect attrayant, le système d’étanchéité finition résine mis en place demandera un entretien régulier. Le système pourra être nettoyé afin un système d’eau sous pression type Karcher. Les produits d’entretien recommandés sont ceux utilisés pour l’entretien des sols intérieurs vinyliques, linoléum (type Vigor), ou encore l’eau savonneuse. Nous recommandons également la référence RM 751 ASF de la société Kärcher en cas de tâches tenaces.</w:t>
      </w:r>
      <w:r w:rsidR="002E5402" w:rsidRPr="003E151C">
        <w:rPr>
          <w:rFonts w:cs="Arial"/>
          <w:color w:val="3C3C3B"/>
        </w:rPr>
        <w:tab/>
      </w:r>
    </w:p>
    <w:sectPr w:rsidR="00697957" w:rsidRPr="003E151C">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70375E" w14:textId="77777777" w:rsidR="008D33BB" w:rsidRDefault="008D33BB" w:rsidP="005D0037">
      <w:pPr>
        <w:spacing w:after="0" w:line="240" w:lineRule="auto"/>
      </w:pPr>
      <w:r>
        <w:separator/>
      </w:r>
    </w:p>
  </w:endnote>
  <w:endnote w:type="continuationSeparator" w:id="0">
    <w:p w14:paraId="705D74EE" w14:textId="77777777" w:rsidR="008D33BB" w:rsidRDefault="008D33BB" w:rsidP="005D0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badi">
    <w:altName w:val="Abadi"/>
    <w:charset w:val="00"/>
    <w:family w:val="swiss"/>
    <w:pitch w:val="variable"/>
    <w:sig w:usb0="8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ED33A7" w14:textId="4920ADD5" w:rsidR="00C11417" w:rsidRPr="002174B7" w:rsidRDefault="0000129C">
    <w:pPr>
      <w:pStyle w:val="Pieddepage"/>
      <w:rPr>
        <w:lang w:val="en-US"/>
      </w:rPr>
    </w:pPr>
    <w:r w:rsidRPr="005C3880">
      <w:rPr>
        <w:rFonts w:ascii="Abadi" w:hAnsi="Abadi"/>
        <w:noProof/>
        <w:kern w:val="18"/>
        <w:sz w:val="18"/>
        <w:szCs w:val="18"/>
      </w:rPr>
      <mc:AlternateContent>
        <mc:Choice Requires="wps">
          <w:drawing>
            <wp:anchor distT="45720" distB="45720" distL="114300" distR="114300" simplePos="0" relativeHeight="251641344" behindDoc="1" locked="0" layoutInCell="1" allowOverlap="1" wp14:anchorId="05B9AD0F" wp14:editId="1C75C60B">
              <wp:simplePos x="0" y="0"/>
              <wp:positionH relativeFrom="column">
                <wp:posOffset>-622754</wp:posOffset>
              </wp:positionH>
              <wp:positionV relativeFrom="page">
                <wp:posOffset>10284460</wp:posOffset>
              </wp:positionV>
              <wp:extent cx="6898640" cy="264160"/>
              <wp:effectExtent l="0" t="0" r="0" b="2540"/>
              <wp:wrapSquare wrapText="bothSides"/>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8640" cy="264160"/>
                      </a:xfrm>
                      <a:prstGeom prst="rect">
                        <a:avLst/>
                      </a:prstGeom>
                      <a:solidFill>
                        <a:srgbClr val="FFFFFF"/>
                      </a:solidFill>
                      <a:ln w="9525">
                        <a:noFill/>
                        <a:miter lim="800000"/>
                        <a:headEnd/>
                        <a:tailEnd/>
                      </a:ln>
                    </wps:spPr>
                    <wps:txbx>
                      <w:txbxContent>
                        <w:p w14:paraId="1A857FD7" w14:textId="77777777" w:rsidR="0000129C" w:rsidRPr="001D0AA7" w:rsidRDefault="0000129C" w:rsidP="0000129C">
                          <w:pPr>
                            <w:pStyle w:val="Pieddepage"/>
                            <w:tabs>
                              <w:tab w:val="clear" w:pos="4536"/>
                              <w:tab w:val="clear" w:pos="9072"/>
                            </w:tabs>
                            <w:spacing w:line="180" w:lineRule="exact"/>
                            <w:ind w:right="-567"/>
                            <w:rPr>
                              <w:rFonts w:ascii="Abadi" w:hAnsi="Abadi"/>
                              <w:kern w:val="18"/>
                              <w:sz w:val="18"/>
                              <w:szCs w:val="18"/>
                            </w:rPr>
                          </w:pPr>
                          <w:r w:rsidRPr="00AD0EA5">
                            <w:rPr>
                              <w:rFonts w:ascii="Abadi" w:hAnsi="Abadi"/>
                              <w:kern w:val="18"/>
                              <w:sz w:val="18"/>
                              <w:szCs w:val="18"/>
                            </w:rPr>
                            <w:t xml:space="preserve">Triflex </w:t>
                          </w:r>
                          <w:r>
                            <w:rPr>
                              <w:rFonts w:ascii="Abadi" w:hAnsi="Abadi"/>
                              <w:kern w:val="18"/>
                              <w:sz w:val="18"/>
                              <w:szCs w:val="18"/>
                            </w:rPr>
                            <w:t>France|</w:t>
                          </w:r>
                          <w:r w:rsidRPr="00AD0EA5">
                            <w:rPr>
                              <w:rFonts w:ascii="Abadi" w:hAnsi="Abadi"/>
                              <w:kern w:val="18"/>
                              <w:sz w:val="18"/>
                              <w:szCs w:val="18"/>
                            </w:rPr>
                            <w:t xml:space="preserve">15 rue du Buisson aux Fraises </w:t>
                          </w:r>
                          <w:r>
                            <w:rPr>
                              <w:rFonts w:ascii="Abadi" w:hAnsi="Abadi"/>
                              <w:kern w:val="18"/>
                              <w:sz w:val="18"/>
                              <w:szCs w:val="18"/>
                            </w:rPr>
                            <w:t xml:space="preserve">- </w:t>
                          </w:r>
                          <w:r w:rsidRPr="00AD0EA5">
                            <w:rPr>
                              <w:rFonts w:ascii="Abadi" w:hAnsi="Abadi"/>
                              <w:kern w:val="18"/>
                              <w:sz w:val="18"/>
                              <w:szCs w:val="18"/>
                            </w:rPr>
                            <w:t>Bâtiment D</w:t>
                          </w:r>
                          <w:r>
                            <w:rPr>
                              <w:rFonts w:ascii="Abadi" w:hAnsi="Abadi"/>
                              <w:kern w:val="18"/>
                              <w:sz w:val="18"/>
                              <w:szCs w:val="18"/>
                            </w:rPr>
                            <w:t xml:space="preserve"> | </w:t>
                          </w:r>
                          <w:r w:rsidRPr="001D0AA7">
                            <w:rPr>
                              <w:rFonts w:ascii="Abadi" w:hAnsi="Abadi"/>
                              <w:kern w:val="18"/>
                              <w:sz w:val="18"/>
                              <w:szCs w:val="18"/>
                            </w:rPr>
                            <w:t>91300 Massy</w:t>
                          </w:r>
                          <w:r>
                            <w:rPr>
                              <w:rFonts w:ascii="Abadi" w:hAnsi="Abadi"/>
                              <w:kern w:val="18"/>
                              <w:sz w:val="18"/>
                              <w:szCs w:val="18"/>
                            </w:rPr>
                            <w:t xml:space="preserve"> | </w:t>
                          </w:r>
                          <w:r w:rsidRPr="001D0AA7">
                            <w:rPr>
                              <w:rFonts w:ascii="Abadi" w:hAnsi="Abadi"/>
                              <w:kern w:val="18"/>
                              <w:sz w:val="18"/>
                              <w:szCs w:val="18"/>
                            </w:rPr>
                            <w:t>Tel : 01.56.45.10.34</w:t>
                          </w:r>
                          <w:r>
                            <w:rPr>
                              <w:rFonts w:ascii="Abadi" w:hAnsi="Abadi"/>
                              <w:kern w:val="18"/>
                              <w:sz w:val="18"/>
                              <w:szCs w:val="18"/>
                            </w:rPr>
                            <w:t xml:space="preserve"> | </w:t>
                          </w:r>
                          <w:hyperlink r:id="rId1" w:history="1">
                            <w:r w:rsidRPr="006B68D1">
                              <w:rPr>
                                <w:rStyle w:val="Lienhypertexte"/>
                                <w:rFonts w:ascii="Abadi" w:hAnsi="Abadi"/>
                                <w:kern w:val="18"/>
                                <w:sz w:val="18"/>
                                <w:szCs w:val="18"/>
                              </w:rPr>
                              <w:t>info@triflex.fr</w:t>
                            </w:r>
                          </w:hyperlink>
                          <w:r>
                            <w:rPr>
                              <w:rFonts w:ascii="Abadi" w:hAnsi="Abadi"/>
                              <w:kern w:val="18"/>
                              <w:sz w:val="18"/>
                              <w:szCs w:val="18"/>
                            </w:rPr>
                            <w:t xml:space="preserve"> | </w:t>
                          </w:r>
                          <w:r w:rsidRPr="001D0AA7">
                            <w:rPr>
                              <w:rFonts w:ascii="Abadi" w:hAnsi="Abadi"/>
                              <w:kern w:val="18"/>
                              <w:sz w:val="18"/>
                              <w:szCs w:val="18"/>
                            </w:rPr>
                            <w:t>www.triflex.fr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B9AD0F" id="_x0000_t202" coordsize="21600,21600" o:spt="202" path="m,l,21600r21600,l21600,xe">
              <v:stroke joinstyle="miter"/>
              <v:path gradientshapeok="t" o:connecttype="rect"/>
            </v:shapetype>
            <v:shape id="_x0000_s1027" type="#_x0000_t202" style="position:absolute;margin-left:-49.05pt;margin-top:809.8pt;width:543.2pt;height:20.8pt;z-index:-25167513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" stroked="f">
              <v:textbox>
                <w:txbxContent>
                  <w:p w14:paraId="1A857FD7" w14:textId="77777777" w:rsidR="0000129C" w:rsidRPr="001D0AA7" w:rsidRDefault="0000129C" w:rsidP="0000129C">
                    <w:pPr>
                      <w:pStyle w:val="Pieddepage"/>
                      <w:tabs>
                        <w:tab w:val="clear" w:pos="4536"/>
                        <w:tab w:val="clear" w:pos="9072"/>
                      </w:tabs>
                      <w:spacing w:line="180" w:lineRule="exact"/>
                      <w:ind w:right="-567"/>
                      <w:rPr>
                        <w:rFonts w:ascii="Abadi" w:hAnsi="Abadi"/>
                        <w:kern w:val="18"/>
                        <w:sz w:val="18"/>
                        <w:szCs w:val="18"/>
                      </w:rPr>
                    </w:pPr>
                    <w:r w:rsidRPr="00AD0EA5">
                      <w:rPr>
                        <w:rFonts w:ascii="Abadi" w:hAnsi="Abadi"/>
                        <w:kern w:val="18"/>
                        <w:sz w:val="18"/>
                        <w:szCs w:val="18"/>
                      </w:rPr>
                      <w:t xml:space="preserve">Triflex </w:t>
                    </w:r>
                    <w:r>
                      <w:rPr>
                        <w:rFonts w:ascii="Abadi" w:hAnsi="Abadi"/>
                        <w:kern w:val="18"/>
                        <w:sz w:val="18"/>
                        <w:szCs w:val="18"/>
                      </w:rPr>
                      <w:t>France|</w:t>
                    </w:r>
                    <w:r w:rsidRPr="00AD0EA5">
                      <w:rPr>
                        <w:rFonts w:ascii="Abadi" w:hAnsi="Abadi"/>
                        <w:kern w:val="18"/>
                        <w:sz w:val="18"/>
                        <w:szCs w:val="18"/>
                      </w:rPr>
                      <w:t xml:space="preserve">15 rue du Buisson aux Fraises </w:t>
                    </w:r>
                    <w:r>
                      <w:rPr>
                        <w:rFonts w:ascii="Abadi" w:hAnsi="Abadi"/>
                        <w:kern w:val="18"/>
                        <w:sz w:val="18"/>
                        <w:szCs w:val="18"/>
                      </w:rPr>
                      <w:t xml:space="preserve">- </w:t>
                    </w:r>
                    <w:r w:rsidRPr="00AD0EA5">
                      <w:rPr>
                        <w:rFonts w:ascii="Abadi" w:hAnsi="Abadi"/>
                        <w:kern w:val="18"/>
                        <w:sz w:val="18"/>
                        <w:szCs w:val="18"/>
                      </w:rPr>
                      <w:t>Bâtiment D</w:t>
                    </w:r>
                    <w:r>
                      <w:rPr>
                        <w:rFonts w:ascii="Abadi" w:hAnsi="Abadi"/>
                        <w:kern w:val="18"/>
                        <w:sz w:val="18"/>
                        <w:szCs w:val="18"/>
                      </w:rPr>
                      <w:t xml:space="preserve"> | </w:t>
                    </w:r>
                    <w:r w:rsidRPr="001D0AA7">
                      <w:rPr>
                        <w:rFonts w:ascii="Abadi" w:hAnsi="Abadi"/>
                        <w:kern w:val="18"/>
                        <w:sz w:val="18"/>
                        <w:szCs w:val="18"/>
                      </w:rPr>
                      <w:t>91300 Massy</w:t>
                    </w:r>
                    <w:r>
                      <w:rPr>
                        <w:rFonts w:ascii="Abadi" w:hAnsi="Abadi"/>
                        <w:kern w:val="18"/>
                        <w:sz w:val="18"/>
                        <w:szCs w:val="18"/>
                      </w:rPr>
                      <w:t xml:space="preserve"> | </w:t>
                    </w:r>
                    <w:r w:rsidRPr="001D0AA7">
                      <w:rPr>
                        <w:rFonts w:ascii="Abadi" w:hAnsi="Abadi"/>
                        <w:kern w:val="18"/>
                        <w:sz w:val="18"/>
                        <w:szCs w:val="18"/>
                      </w:rPr>
                      <w:t>Tel : 01.56.45.10.34</w:t>
                    </w:r>
                    <w:r>
                      <w:rPr>
                        <w:rFonts w:ascii="Abadi" w:hAnsi="Abadi"/>
                        <w:kern w:val="18"/>
                        <w:sz w:val="18"/>
                        <w:szCs w:val="18"/>
                      </w:rPr>
                      <w:t xml:space="preserve"> | </w:t>
                    </w:r>
                    <w:hyperlink r:id="rId2" w:history="1">
                      <w:r w:rsidRPr="006B68D1">
                        <w:rPr>
                          <w:rStyle w:val="Lienhypertexte"/>
                          <w:rFonts w:ascii="Abadi" w:hAnsi="Abadi"/>
                          <w:kern w:val="18"/>
                          <w:sz w:val="18"/>
                          <w:szCs w:val="18"/>
                        </w:rPr>
                        <w:t>info@triflex.fr</w:t>
                      </w:r>
                    </w:hyperlink>
                    <w:r>
                      <w:rPr>
                        <w:rFonts w:ascii="Abadi" w:hAnsi="Abadi"/>
                        <w:kern w:val="18"/>
                        <w:sz w:val="18"/>
                        <w:szCs w:val="18"/>
                      </w:rPr>
                      <w:t xml:space="preserve"> | </w:t>
                    </w:r>
                    <w:r w:rsidRPr="001D0AA7">
                      <w:rPr>
                        <w:rFonts w:ascii="Abadi" w:hAnsi="Abadi"/>
                        <w:kern w:val="18"/>
                        <w:sz w:val="18"/>
                        <w:szCs w:val="18"/>
                      </w:rPr>
                      <w:t>www.triflex.fr</w:t>
                    </w:r>
                  </w:p>
                </w:txbxContent>
              </v:textbox>
              <w10:wrap type="squar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7B0F0A" w14:textId="77777777" w:rsidR="008D33BB" w:rsidRDefault="008D33BB" w:rsidP="005D0037">
      <w:pPr>
        <w:spacing w:after="0" w:line="240" w:lineRule="auto"/>
      </w:pPr>
      <w:r>
        <w:separator/>
      </w:r>
    </w:p>
  </w:footnote>
  <w:footnote w:type="continuationSeparator" w:id="0">
    <w:p w14:paraId="14FE5502" w14:textId="77777777" w:rsidR="008D33BB" w:rsidRDefault="008D33BB" w:rsidP="005D00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6D422A" w14:textId="25666434" w:rsidR="00C11417" w:rsidRDefault="006B7CC4">
    <w:pPr>
      <w:pStyle w:val="En-tte"/>
    </w:pPr>
    <w:r>
      <w:rPr>
        <w:noProof/>
      </w:rPr>
      <mc:AlternateContent>
        <mc:Choice Requires="wps">
          <w:drawing>
            <wp:anchor distT="45720" distB="45720" distL="114300" distR="114300" simplePos="0" relativeHeight="251657216" behindDoc="0" locked="0" layoutInCell="1" allowOverlap="1" wp14:anchorId="421FFC9F" wp14:editId="1A25D7E0">
              <wp:simplePos x="0" y="0"/>
              <wp:positionH relativeFrom="column">
                <wp:posOffset>2009140</wp:posOffset>
              </wp:positionH>
              <wp:positionV relativeFrom="paragraph">
                <wp:posOffset>-234950</wp:posOffset>
              </wp:positionV>
              <wp:extent cx="2360930" cy="42672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26720"/>
                      </a:xfrm>
                      <a:prstGeom prst="rect">
                        <a:avLst/>
                      </a:prstGeom>
                      <a:noFill/>
                      <a:ln w="9525">
                        <a:noFill/>
                        <a:miter lim="800000"/>
                        <a:headEnd/>
                        <a:tailEnd/>
                      </a:ln>
                    </wps:spPr>
                    <wps:txbx>
                      <w:txbxContent>
                        <w:p w14:paraId="5F31888E" w14:textId="77777777" w:rsidR="006B7CC4" w:rsidRPr="003A7805" w:rsidRDefault="006B7CC4" w:rsidP="006B7CC4">
                          <w:pPr>
                            <w:pStyle w:val="Pieddepage"/>
                            <w:tabs>
                              <w:tab w:val="clear" w:pos="4536"/>
                              <w:tab w:val="clear" w:pos="9072"/>
                            </w:tabs>
                            <w:spacing w:line="180" w:lineRule="exact"/>
                            <w:ind w:right="-567"/>
                            <w:jc w:val="center"/>
                            <w:rPr>
                              <w:rFonts w:ascii="Abadi" w:hAnsi="Abadi"/>
                              <w:b/>
                              <w:bCs/>
                              <w:iCs/>
                              <w:color w:val="87BFE9"/>
                              <w:kern w:val="18"/>
                              <w:lang w:val="en-US"/>
                            </w:rPr>
                          </w:pPr>
                        </w:p>
                        <w:p w14:paraId="0A508635" w14:textId="77777777" w:rsidR="006B7CC4" w:rsidRPr="003A7805" w:rsidRDefault="006B7CC4" w:rsidP="006B7CC4">
                          <w:pPr>
                            <w:pStyle w:val="Pieddepage"/>
                            <w:tabs>
                              <w:tab w:val="clear" w:pos="4536"/>
                              <w:tab w:val="clear" w:pos="9072"/>
                            </w:tabs>
                            <w:spacing w:line="180" w:lineRule="exact"/>
                            <w:ind w:right="-567"/>
                            <w:jc w:val="center"/>
                            <w:rPr>
                              <w:rFonts w:ascii="Abadi" w:hAnsi="Abadi"/>
                              <w:b/>
                              <w:bCs/>
                              <w:iCs/>
                              <w:color w:val="87BFE9"/>
                              <w:kern w:val="18"/>
                              <w:lang w:val="en-US"/>
                            </w:rPr>
                          </w:pPr>
                          <w:proofErr w:type="gramStart"/>
                          <w:r w:rsidRPr="003A7805">
                            <w:rPr>
                              <w:rFonts w:ascii="Abadi" w:hAnsi="Abadi"/>
                              <w:b/>
                              <w:bCs/>
                              <w:iCs/>
                              <w:color w:val="87BFE9"/>
                              <w:kern w:val="18"/>
                              <w:lang w:val="en-US"/>
                            </w:rPr>
                            <w:t>Ref :</w:t>
                          </w:r>
                          <w:proofErr w:type="gramEnd"/>
                          <w:r w:rsidRPr="003A7805">
                            <w:rPr>
                              <w:rFonts w:ascii="Abadi" w:hAnsi="Abadi"/>
                              <w:b/>
                              <w:bCs/>
                              <w:iCs/>
                              <w:color w:val="87BFE9"/>
                              <w:kern w:val="18"/>
                              <w:lang w:val="en-US"/>
                            </w:rPr>
                            <w:t xml:space="preserve"> TRI/DT/</w:t>
                          </w:r>
                          <w:r>
                            <w:rPr>
                              <w:rFonts w:ascii="Abadi" w:hAnsi="Abadi"/>
                              <w:b/>
                              <w:bCs/>
                              <w:iCs/>
                              <w:color w:val="87BFE9"/>
                              <w:kern w:val="18"/>
                              <w:lang w:val="en-US"/>
                            </w:rPr>
                            <w:t>PSolar</w:t>
                          </w:r>
                          <w:r w:rsidRPr="003A7805">
                            <w:rPr>
                              <w:rFonts w:ascii="Abadi" w:hAnsi="Abadi"/>
                              <w:b/>
                              <w:bCs/>
                              <w:iCs/>
                              <w:color w:val="87BFE9"/>
                              <w:kern w:val="18"/>
                              <w:lang w:val="en-US"/>
                            </w:rPr>
                            <w:t>-V0</w:t>
                          </w:r>
                        </w:p>
                        <w:p w14:paraId="33F3D139" w14:textId="77777777" w:rsidR="00CD01FB" w:rsidRPr="003A7805" w:rsidRDefault="00CD01FB" w:rsidP="00CD01FB">
                          <w:pPr>
                            <w:rPr>
                              <w:lang w:val="en-GB"/>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421FFC9F" id="_x0000_t202" coordsize="21600,21600" o:spt="202" path="m,l,21600r21600,l21600,xe">
              <v:stroke joinstyle="miter"/>
              <v:path gradientshapeok="t" o:connecttype="rect"/>
            </v:shapetype>
            <v:shape id="Zone de texte 2" o:spid="_x0000_s1026" type="#_x0000_t202" style="position:absolute;margin-left:158.2pt;margin-top:-18.5pt;width:185.9pt;height:33.6pt;z-index:25165721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" filled="f" stroked="f">
              <v:textbox>
                <w:txbxContent>
                  <w:p w14:paraId="5F31888E" w14:textId="77777777" w:rsidR="006B7CC4" w:rsidRPr="003A7805" w:rsidRDefault="006B7CC4" w:rsidP="006B7CC4">
                    <w:pPr>
                      <w:pStyle w:val="Pieddepage"/>
                      <w:tabs>
                        <w:tab w:val="clear" w:pos="4536"/>
                        <w:tab w:val="clear" w:pos="9072"/>
                      </w:tabs>
                      <w:spacing w:line="180" w:lineRule="exact"/>
                      <w:ind w:right="-567"/>
                      <w:jc w:val="center"/>
                      <w:rPr>
                        <w:rFonts w:ascii="Abadi" w:hAnsi="Abadi"/>
                        <w:b/>
                        <w:bCs/>
                        <w:iCs/>
                        <w:color w:val="87BFE9"/>
                        <w:kern w:val="18"/>
                        <w:lang w:val="en-US"/>
                      </w:rPr>
                    </w:pPr>
                  </w:p>
                  <w:p w14:paraId="0A508635" w14:textId="77777777" w:rsidR="006B7CC4" w:rsidRPr="003A7805" w:rsidRDefault="006B7CC4" w:rsidP="006B7CC4">
                    <w:pPr>
                      <w:pStyle w:val="Pieddepage"/>
                      <w:tabs>
                        <w:tab w:val="clear" w:pos="4536"/>
                        <w:tab w:val="clear" w:pos="9072"/>
                      </w:tabs>
                      <w:spacing w:line="180" w:lineRule="exact"/>
                      <w:ind w:right="-567"/>
                      <w:jc w:val="center"/>
                      <w:rPr>
                        <w:rFonts w:ascii="Abadi" w:hAnsi="Abadi"/>
                        <w:b/>
                        <w:bCs/>
                        <w:iCs/>
                        <w:color w:val="87BFE9"/>
                        <w:kern w:val="18"/>
                        <w:lang w:val="en-US"/>
                      </w:rPr>
                    </w:pPr>
                    <w:proofErr w:type="gramStart"/>
                    <w:r w:rsidRPr="003A7805">
                      <w:rPr>
                        <w:rFonts w:ascii="Abadi" w:hAnsi="Abadi"/>
                        <w:b/>
                        <w:bCs/>
                        <w:iCs/>
                        <w:color w:val="87BFE9"/>
                        <w:kern w:val="18"/>
                        <w:lang w:val="en-US"/>
                      </w:rPr>
                      <w:t>Ref :</w:t>
                    </w:r>
                    <w:proofErr w:type="gramEnd"/>
                    <w:r w:rsidRPr="003A7805">
                      <w:rPr>
                        <w:rFonts w:ascii="Abadi" w:hAnsi="Abadi"/>
                        <w:b/>
                        <w:bCs/>
                        <w:iCs/>
                        <w:color w:val="87BFE9"/>
                        <w:kern w:val="18"/>
                        <w:lang w:val="en-US"/>
                      </w:rPr>
                      <w:t xml:space="preserve"> TRI/DT/</w:t>
                    </w:r>
                    <w:r>
                      <w:rPr>
                        <w:rFonts w:ascii="Abadi" w:hAnsi="Abadi"/>
                        <w:b/>
                        <w:bCs/>
                        <w:iCs/>
                        <w:color w:val="87BFE9"/>
                        <w:kern w:val="18"/>
                        <w:lang w:val="en-US"/>
                      </w:rPr>
                      <w:t>PSolar</w:t>
                    </w:r>
                    <w:r w:rsidRPr="003A7805">
                      <w:rPr>
                        <w:rFonts w:ascii="Abadi" w:hAnsi="Abadi"/>
                        <w:b/>
                        <w:bCs/>
                        <w:iCs/>
                        <w:color w:val="87BFE9"/>
                        <w:kern w:val="18"/>
                        <w:lang w:val="en-US"/>
                      </w:rPr>
                      <w:t>-V0</w:t>
                    </w:r>
                  </w:p>
                  <w:p w14:paraId="33F3D139" w14:textId="77777777" w:rsidR="00CD01FB" w:rsidRPr="003A7805" w:rsidRDefault="00CD01FB" w:rsidP="00CD01FB">
                    <w:pPr>
                      <w:rPr>
                        <w:lang w:val="en-GB"/>
                      </w:rPr>
                    </w:pPr>
                  </w:p>
                </w:txbxContent>
              </v:textbox>
              <w10:wrap type="square"/>
            </v:shape>
          </w:pict>
        </mc:Fallback>
      </mc:AlternateContent>
    </w:r>
    <w:r w:rsidR="00CD01FB">
      <w:rPr>
        <w:noProof/>
      </w:rPr>
      <w:drawing>
        <wp:anchor distT="0" distB="0" distL="114300" distR="114300" simplePos="0" relativeHeight="251659264" behindDoc="1" locked="0" layoutInCell="1" allowOverlap="1" wp14:anchorId="0BE1A8BA" wp14:editId="6ADA2CA2">
          <wp:simplePos x="0" y="0"/>
          <wp:positionH relativeFrom="column">
            <wp:posOffset>4832895</wp:posOffset>
          </wp:positionH>
          <wp:positionV relativeFrom="page">
            <wp:posOffset>58420</wp:posOffset>
          </wp:positionV>
          <wp:extent cx="1918335" cy="2331085"/>
          <wp:effectExtent l="38100" t="38100" r="43815" b="31115"/>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a:picLocks noChangeAspect="1"/>
                  </pic:cNvPicPr>
                </pic:nvPicPr>
                <pic:blipFill>
                  <a:blip r:embed="rId1" cstate="print">
                    <a:alphaModFix amt="80000"/>
                    <a:extLst>
                      <a:ext uri="{28A0092B-C50C-407E-A947-70E740481C1C}">
                        <a14:useLocalDpi xmlns:a14="http://schemas.microsoft.com/office/drawing/2010/main" val="0"/>
                      </a:ext>
                    </a:extLst>
                  </a:blip>
                  <a:stretch>
                    <a:fillRect/>
                  </a:stretch>
                </pic:blipFill>
                <pic:spPr>
                  <a:xfrm>
                    <a:off x="0" y="0"/>
                    <a:ext cx="1918335" cy="2331085"/>
                  </a:xfrm>
                  <a:prstGeom prst="rect">
                    <a:avLst/>
                  </a:prstGeom>
                  <a:effectLst>
                    <a:glow rad="127000">
                      <a:schemeClr val="accent1">
                        <a:alpha val="0"/>
                      </a:schemeClr>
                    </a:glow>
                    <a:outerShdw blurRad="50800" dist="50800" dir="5400000" algn="ctr" rotWithShape="0">
                      <a:srgbClr val="000000">
                        <a:alpha val="0"/>
                      </a:srgbClr>
                    </a:outerShdw>
                  </a:effectLst>
                </pic:spPr>
              </pic:pic>
            </a:graphicData>
          </a:graphic>
          <wp14:sizeRelH relativeFrom="margin">
            <wp14:pctWidth>0</wp14:pctWidth>
          </wp14:sizeRelH>
          <wp14:sizeRelV relativeFrom="margin">
            <wp14:pctHeight>0</wp14:pctHeight>
          </wp14:sizeRelV>
        </wp:anchor>
      </w:drawing>
    </w:r>
    <w:r w:rsidR="00C11417">
      <w:rPr>
        <w:noProof/>
        <w:lang w:eastAsia="fr-FR"/>
      </w:rPr>
      <w:drawing>
        <wp:anchor distT="0" distB="0" distL="114300" distR="114300" simplePos="0" relativeHeight="251658240" behindDoc="1" locked="0" layoutInCell="1" allowOverlap="1" wp14:anchorId="44F602A5" wp14:editId="4A7EC4A6">
          <wp:simplePos x="0" y="0"/>
          <wp:positionH relativeFrom="column">
            <wp:posOffset>-558890</wp:posOffset>
          </wp:positionH>
          <wp:positionV relativeFrom="paragraph">
            <wp:posOffset>-350701</wp:posOffset>
          </wp:positionV>
          <wp:extent cx="1315556" cy="686302"/>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5556" cy="68630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F7197F"/>
    <w:multiLevelType w:val="hybridMultilevel"/>
    <w:tmpl w:val="17E86BEC"/>
    <w:lvl w:ilvl="0" w:tplc="71A4303E">
      <w:start w:val="1"/>
      <w:numFmt w:val="bullet"/>
      <w:lvlText w:val=""/>
      <w:lvlJc w:val="left"/>
      <w:pPr>
        <w:ind w:left="1080" w:hanging="360"/>
      </w:pPr>
      <w:rPr>
        <w:rFonts w:ascii="Symbol" w:eastAsiaTheme="minorHAnsi"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0DE82424"/>
    <w:multiLevelType w:val="hybridMultilevel"/>
    <w:tmpl w:val="2B0AA42C"/>
    <w:lvl w:ilvl="0" w:tplc="CF4AFB8E">
      <w:start w:val="1"/>
      <w:numFmt w:val="bullet"/>
      <w:lvlText w:val=""/>
      <w:lvlJc w:val="left"/>
      <w:pPr>
        <w:ind w:left="720" w:hanging="360"/>
      </w:pPr>
      <w:rPr>
        <w:rFonts w:ascii="Wingdings" w:hAnsi="Wingdings" w:hint="default"/>
        <w:color w:val="87BFE9"/>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EB2A4E"/>
    <w:multiLevelType w:val="hybridMultilevel"/>
    <w:tmpl w:val="E14EE87A"/>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A027415"/>
    <w:multiLevelType w:val="hybridMultilevel"/>
    <w:tmpl w:val="6EA2C23C"/>
    <w:lvl w:ilvl="0" w:tplc="1BE21352">
      <w:start w:val="1"/>
      <w:numFmt w:val="decimal"/>
      <w:lvlText w:val="(%1)"/>
      <w:lvlJc w:val="left"/>
      <w:pPr>
        <w:ind w:left="1428"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4" w15:restartNumberingAfterBreak="0">
    <w:nsid w:val="1B34408C"/>
    <w:multiLevelType w:val="hybridMultilevel"/>
    <w:tmpl w:val="254666D2"/>
    <w:lvl w:ilvl="0" w:tplc="FC945754">
      <w:start w:val="1"/>
      <w:numFmt w:val="bullet"/>
      <w:lvlText w:val=""/>
      <w:lvlJc w:val="left"/>
      <w:pPr>
        <w:ind w:left="720" w:hanging="360"/>
      </w:pPr>
      <w:rPr>
        <w:rFonts w:ascii="Wingdings" w:hAnsi="Wingdings" w:hint="default"/>
        <w:color w:val="0084CA"/>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F704198"/>
    <w:multiLevelType w:val="hybridMultilevel"/>
    <w:tmpl w:val="05725108"/>
    <w:lvl w:ilvl="0" w:tplc="040C0017">
      <w:start w:val="1"/>
      <w:numFmt w:val="lowerLetter"/>
      <w:lvlText w:val="%1)"/>
      <w:lvlJc w:val="left"/>
      <w:pPr>
        <w:ind w:left="720" w:hanging="360"/>
      </w:pPr>
      <w:rPr>
        <w:rFonts w:hint="default"/>
        <w:b/>
        <w:bCs/>
        <w:i/>
        <w:iCs/>
        <w:color w:val="9D9D9C"/>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C184EF2"/>
    <w:multiLevelType w:val="hybridMultilevel"/>
    <w:tmpl w:val="1862A83E"/>
    <w:lvl w:ilvl="0" w:tplc="DAE87DF8">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27B50D5"/>
    <w:multiLevelType w:val="hybridMultilevel"/>
    <w:tmpl w:val="6936A7BA"/>
    <w:lvl w:ilvl="0" w:tplc="0407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F444633"/>
    <w:multiLevelType w:val="hybridMultilevel"/>
    <w:tmpl w:val="C602B6A8"/>
    <w:lvl w:ilvl="0" w:tplc="0407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C92B8C"/>
    <w:multiLevelType w:val="hybridMultilevel"/>
    <w:tmpl w:val="819E172C"/>
    <w:lvl w:ilvl="0" w:tplc="A7C8378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7F26179"/>
    <w:multiLevelType w:val="hybridMultilevel"/>
    <w:tmpl w:val="230A8874"/>
    <w:lvl w:ilvl="0" w:tplc="44CA6836">
      <w:start w:val="1"/>
      <w:numFmt w:val="bullet"/>
      <w:lvlText w:val=""/>
      <w:lvlJc w:val="left"/>
      <w:pPr>
        <w:ind w:left="720" w:hanging="360"/>
      </w:pPr>
      <w:rPr>
        <w:rFonts w:ascii="Wingdings" w:hAnsi="Wingdings" w:hint="default"/>
        <w:color w:val="87BFE9"/>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08A0F28"/>
    <w:multiLevelType w:val="hybridMultilevel"/>
    <w:tmpl w:val="6E540906"/>
    <w:lvl w:ilvl="0" w:tplc="92E28784">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0D703F4"/>
    <w:multiLevelType w:val="hybridMultilevel"/>
    <w:tmpl w:val="173A73F2"/>
    <w:lvl w:ilvl="0" w:tplc="717AE32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A041380"/>
    <w:multiLevelType w:val="hybridMultilevel"/>
    <w:tmpl w:val="4B5C9F64"/>
    <w:lvl w:ilvl="0" w:tplc="6B365A8A">
      <w:start w:val="1"/>
      <w:numFmt w:val="lowerLetter"/>
      <w:lvlText w:val="%1)"/>
      <w:lvlJc w:val="left"/>
      <w:pPr>
        <w:ind w:left="720" w:hanging="360"/>
      </w:pPr>
      <w:rPr>
        <w:rFonts w:hint="default"/>
        <w:b/>
        <w:bCs/>
        <w:i/>
        <w:iCs/>
        <w:color w:val="9D9D9C"/>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A14046F"/>
    <w:multiLevelType w:val="hybridMultilevel"/>
    <w:tmpl w:val="4542456C"/>
    <w:lvl w:ilvl="0" w:tplc="B70E1EA2">
      <w:start w:val="1"/>
      <w:numFmt w:val="bullet"/>
      <w:lvlText w:val=""/>
      <w:lvlJc w:val="left"/>
      <w:pPr>
        <w:ind w:left="720" w:hanging="360"/>
      </w:pPr>
      <w:rPr>
        <w:rFonts w:ascii="Wingdings" w:hAnsi="Wingdings" w:hint="default"/>
        <w:color w:val="0084CA"/>
      </w:rPr>
    </w:lvl>
    <w:lvl w:ilvl="1" w:tplc="040C0001">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EE23C74"/>
    <w:multiLevelType w:val="hybridMultilevel"/>
    <w:tmpl w:val="1DF836B0"/>
    <w:lvl w:ilvl="0" w:tplc="040C000F">
      <w:start w:val="1"/>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6" w15:restartNumberingAfterBreak="0">
    <w:nsid w:val="5F1565B9"/>
    <w:multiLevelType w:val="hybridMultilevel"/>
    <w:tmpl w:val="AAE247FA"/>
    <w:lvl w:ilvl="0" w:tplc="3CD2D24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00437DE"/>
    <w:multiLevelType w:val="hybridMultilevel"/>
    <w:tmpl w:val="71FEBFA4"/>
    <w:lvl w:ilvl="0" w:tplc="1C34467C">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4531CE7"/>
    <w:multiLevelType w:val="hybridMultilevel"/>
    <w:tmpl w:val="91BC811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54B3BC5"/>
    <w:multiLevelType w:val="hybridMultilevel"/>
    <w:tmpl w:val="2B70E2AC"/>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0" w15:restartNumberingAfterBreak="0">
    <w:nsid w:val="6CAB2274"/>
    <w:multiLevelType w:val="hybridMultilevel"/>
    <w:tmpl w:val="51A216D6"/>
    <w:lvl w:ilvl="0" w:tplc="B5C241A8">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0A413DC"/>
    <w:multiLevelType w:val="hybridMultilevel"/>
    <w:tmpl w:val="AAE247FA"/>
    <w:lvl w:ilvl="0" w:tplc="3CD2D24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0C046AE"/>
    <w:multiLevelType w:val="hybridMultilevel"/>
    <w:tmpl w:val="AC408AF2"/>
    <w:lvl w:ilvl="0" w:tplc="2CC85E14">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3A26F4F"/>
    <w:multiLevelType w:val="hybridMultilevel"/>
    <w:tmpl w:val="42F087C4"/>
    <w:lvl w:ilvl="0" w:tplc="548C0E0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48D1E85"/>
    <w:multiLevelType w:val="hybridMultilevel"/>
    <w:tmpl w:val="AAE247FA"/>
    <w:lvl w:ilvl="0" w:tplc="3CD2D24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6950623"/>
    <w:multiLevelType w:val="hybridMultilevel"/>
    <w:tmpl w:val="65C23C68"/>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CAE04B7"/>
    <w:multiLevelType w:val="hybridMultilevel"/>
    <w:tmpl w:val="FBA6A484"/>
    <w:lvl w:ilvl="0" w:tplc="0780259E">
      <w:start w:val="1"/>
      <w:numFmt w:val="lowerLetter"/>
      <w:lvlText w:val="%1)"/>
      <w:lvlJc w:val="left"/>
      <w:pPr>
        <w:ind w:left="720" w:hanging="360"/>
      </w:pPr>
      <w:rPr>
        <w:rFonts w:hint="default"/>
        <w:b/>
        <w:bCs/>
        <w:i/>
        <w:iCs/>
        <w:color w:val="9D9D9C"/>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E5A2875"/>
    <w:multiLevelType w:val="hybridMultilevel"/>
    <w:tmpl w:val="59DCDA96"/>
    <w:lvl w:ilvl="0" w:tplc="483A51FE">
      <w:start w:val="1"/>
      <w:numFmt w:val="bullet"/>
      <w:lvlText w:val=""/>
      <w:lvlJc w:val="left"/>
      <w:pPr>
        <w:ind w:left="720" w:hanging="360"/>
      </w:pPr>
      <w:rPr>
        <w:rFonts w:ascii="Wingdings" w:hAnsi="Wingdings" w:hint="default"/>
        <w:color w:val="87BFE9"/>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68625591">
    <w:abstractNumId w:val="23"/>
  </w:num>
  <w:num w:numId="2" w16cid:durableId="1683162957">
    <w:abstractNumId w:val="6"/>
  </w:num>
  <w:num w:numId="3" w16cid:durableId="1225144133">
    <w:abstractNumId w:val="11"/>
  </w:num>
  <w:num w:numId="4" w16cid:durableId="984623517">
    <w:abstractNumId w:val="0"/>
  </w:num>
  <w:num w:numId="5" w16cid:durableId="75590001">
    <w:abstractNumId w:val="3"/>
  </w:num>
  <w:num w:numId="6" w16cid:durableId="1293629722">
    <w:abstractNumId w:val="14"/>
  </w:num>
  <w:num w:numId="7" w16cid:durableId="1847135839">
    <w:abstractNumId w:val="18"/>
  </w:num>
  <w:num w:numId="8" w16cid:durableId="315040131">
    <w:abstractNumId w:val="22"/>
  </w:num>
  <w:num w:numId="9" w16cid:durableId="541944274">
    <w:abstractNumId w:val="25"/>
  </w:num>
  <w:num w:numId="10" w16cid:durableId="716469275">
    <w:abstractNumId w:val="17"/>
  </w:num>
  <w:num w:numId="11" w16cid:durableId="2113546801">
    <w:abstractNumId w:val="20"/>
  </w:num>
  <w:num w:numId="12" w16cid:durableId="831870073">
    <w:abstractNumId w:val="15"/>
  </w:num>
  <w:num w:numId="13" w16cid:durableId="2139184896">
    <w:abstractNumId w:val="26"/>
  </w:num>
  <w:num w:numId="14" w16cid:durableId="1536625720">
    <w:abstractNumId w:val="5"/>
  </w:num>
  <w:num w:numId="15" w16cid:durableId="173689257">
    <w:abstractNumId w:val="19"/>
  </w:num>
  <w:num w:numId="16" w16cid:durableId="364672412">
    <w:abstractNumId w:val="12"/>
  </w:num>
  <w:num w:numId="17" w16cid:durableId="1904415021">
    <w:abstractNumId w:val="9"/>
  </w:num>
  <w:num w:numId="18" w16cid:durableId="440997644">
    <w:abstractNumId w:val="24"/>
  </w:num>
  <w:num w:numId="19" w16cid:durableId="570238673">
    <w:abstractNumId w:val="2"/>
  </w:num>
  <w:num w:numId="20" w16cid:durableId="479347167">
    <w:abstractNumId w:val="21"/>
  </w:num>
  <w:num w:numId="21" w16cid:durableId="1296447230">
    <w:abstractNumId w:val="16"/>
  </w:num>
  <w:num w:numId="22" w16cid:durableId="1069615336">
    <w:abstractNumId w:val="27"/>
  </w:num>
  <w:num w:numId="23" w16cid:durableId="104616245">
    <w:abstractNumId w:val="13"/>
  </w:num>
  <w:num w:numId="24" w16cid:durableId="1000540934">
    <w:abstractNumId w:val="10"/>
  </w:num>
  <w:num w:numId="25" w16cid:durableId="1867525061">
    <w:abstractNumId w:val="7"/>
  </w:num>
  <w:num w:numId="26" w16cid:durableId="1824737598">
    <w:abstractNumId w:val="8"/>
  </w:num>
  <w:num w:numId="27" w16cid:durableId="1904874996">
    <w:abstractNumId w:val="1"/>
  </w:num>
  <w:num w:numId="28" w16cid:durableId="18613540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56FB"/>
    <w:rsid w:val="0000129C"/>
    <w:rsid w:val="000078C4"/>
    <w:rsid w:val="00044661"/>
    <w:rsid w:val="00066386"/>
    <w:rsid w:val="00075B8A"/>
    <w:rsid w:val="00082545"/>
    <w:rsid w:val="000A0795"/>
    <w:rsid w:val="000A5CBF"/>
    <w:rsid w:val="000E4A5F"/>
    <w:rsid w:val="001006C6"/>
    <w:rsid w:val="001045A6"/>
    <w:rsid w:val="00110311"/>
    <w:rsid w:val="001174C6"/>
    <w:rsid w:val="00164C4C"/>
    <w:rsid w:val="0016722C"/>
    <w:rsid w:val="00171557"/>
    <w:rsid w:val="001A52A9"/>
    <w:rsid w:val="001C3118"/>
    <w:rsid w:val="00206F0E"/>
    <w:rsid w:val="002103BD"/>
    <w:rsid w:val="002174B7"/>
    <w:rsid w:val="00242839"/>
    <w:rsid w:val="00286507"/>
    <w:rsid w:val="002A0844"/>
    <w:rsid w:val="002A37F0"/>
    <w:rsid w:val="002B59A9"/>
    <w:rsid w:val="002E5402"/>
    <w:rsid w:val="00307ECA"/>
    <w:rsid w:val="00311523"/>
    <w:rsid w:val="00323976"/>
    <w:rsid w:val="00333D22"/>
    <w:rsid w:val="00366ED8"/>
    <w:rsid w:val="00390192"/>
    <w:rsid w:val="00393E57"/>
    <w:rsid w:val="003A635A"/>
    <w:rsid w:val="003D2B75"/>
    <w:rsid w:val="003E151C"/>
    <w:rsid w:val="003E48CB"/>
    <w:rsid w:val="00411C55"/>
    <w:rsid w:val="00422E54"/>
    <w:rsid w:val="004324F0"/>
    <w:rsid w:val="00453B2A"/>
    <w:rsid w:val="0046136A"/>
    <w:rsid w:val="00473049"/>
    <w:rsid w:val="004A7D44"/>
    <w:rsid w:val="004C7A05"/>
    <w:rsid w:val="004E1703"/>
    <w:rsid w:val="00510184"/>
    <w:rsid w:val="00533853"/>
    <w:rsid w:val="00537129"/>
    <w:rsid w:val="00571C67"/>
    <w:rsid w:val="00571CB7"/>
    <w:rsid w:val="00582327"/>
    <w:rsid w:val="005940F8"/>
    <w:rsid w:val="0059605C"/>
    <w:rsid w:val="005A7C76"/>
    <w:rsid w:val="005C618A"/>
    <w:rsid w:val="005D0037"/>
    <w:rsid w:val="005D1DBC"/>
    <w:rsid w:val="005D62B9"/>
    <w:rsid w:val="00644AA0"/>
    <w:rsid w:val="00682D96"/>
    <w:rsid w:val="00697957"/>
    <w:rsid w:val="006B5979"/>
    <w:rsid w:val="006B7CC4"/>
    <w:rsid w:val="006D3B35"/>
    <w:rsid w:val="007305B1"/>
    <w:rsid w:val="00734E4B"/>
    <w:rsid w:val="007408B6"/>
    <w:rsid w:val="00744DC7"/>
    <w:rsid w:val="00777658"/>
    <w:rsid w:val="007802C7"/>
    <w:rsid w:val="007C0E46"/>
    <w:rsid w:val="007D227F"/>
    <w:rsid w:val="007E135E"/>
    <w:rsid w:val="008102D8"/>
    <w:rsid w:val="0084540B"/>
    <w:rsid w:val="008556FB"/>
    <w:rsid w:val="008949D2"/>
    <w:rsid w:val="008A1234"/>
    <w:rsid w:val="008A4A15"/>
    <w:rsid w:val="008B216C"/>
    <w:rsid w:val="008B55C9"/>
    <w:rsid w:val="008B696C"/>
    <w:rsid w:val="008D33BB"/>
    <w:rsid w:val="008E7FD2"/>
    <w:rsid w:val="008F53A9"/>
    <w:rsid w:val="009130DD"/>
    <w:rsid w:val="00917AF7"/>
    <w:rsid w:val="00987C93"/>
    <w:rsid w:val="009E0FFC"/>
    <w:rsid w:val="009F39F6"/>
    <w:rsid w:val="00A21A8A"/>
    <w:rsid w:val="00A22F26"/>
    <w:rsid w:val="00A23F10"/>
    <w:rsid w:val="00A33DE1"/>
    <w:rsid w:val="00A368CA"/>
    <w:rsid w:val="00A42E2A"/>
    <w:rsid w:val="00AA0D9B"/>
    <w:rsid w:val="00B17D8A"/>
    <w:rsid w:val="00B32C20"/>
    <w:rsid w:val="00B503CB"/>
    <w:rsid w:val="00B7355B"/>
    <w:rsid w:val="00B93FB8"/>
    <w:rsid w:val="00BE3900"/>
    <w:rsid w:val="00C016A1"/>
    <w:rsid w:val="00C11417"/>
    <w:rsid w:val="00C136C8"/>
    <w:rsid w:val="00C268EC"/>
    <w:rsid w:val="00C26AB0"/>
    <w:rsid w:val="00C40A77"/>
    <w:rsid w:val="00C429EC"/>
    <w:rsid w:val="00C6713D"/>
    <w:rsid w:val="00C75262"/>
    <w:rsid w:val="00CB7FDF"/>
    <w:rsid w:val="00CD01FB"/>
    <w:rsid w:val="00CD58D9"/>
    <w:rsid w:val="00CF538A"/>
    <w:rsid w:val="00D001D9"/>
    <w:rsid w:val="00D07E03"/>
    <w:rsid w:val="00D318CC"/>
    <w:rsid w:val="00D322E9"/>
    <w:rsid w:val="00D36FA6"/>
    <w:rsid w:val="00D52C35"/>
    <w:rsid w:val="00D95C97"/>
    <w:rsid w:val="00DE7BBA"/>
    <w:rsid w:val="00DE7D56"/>
    <w:rsid w:val="00E02A4C"/>
    <w:rsid w:val="00E1226F"/>
    <w:rsid w:val="00E32668"/>
    <w:rsid w:val="00E52DED"/>
    <w:rsid w:val="00E55ADB"/>
    <w:rsid w:val="00E8316A"/>
    <w:rsid w:val="00E836BC"/>
    <w:rsid w:val="00EA74A3"/>
    <w:rsid w:val="00EA7D17"/>
    <w:rsid w:val="00EB22F4"/>
    <w:rsid w:val="00EF40C9"/>
    <w:rsid w:val="00F167CC"/>
    <w:rsid w:val="00F16C67"/>
    <w:rsid w:val="00F275F0"/>
    <w:rsid w:val="00F90284"/>
    <w:rsid w:val="00FA21E6"/>
    <w:rsid w:val="00FA46C4"/>
    <w:rsid w:val="00FB5B7F"/>
    <w:rsid w:val="00FF62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7B6B5"/>
  <w15:docId w15:val="{4AE8C249-66D5-4B64-B444-5DF9BDD4D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40A77"/>
    <w:pPr>
      <w:ind w:left="720"/>
      <w:contextualSpacing/>
    </w:pPr>
  </w:style>
  <w:style w:type="paragraph" w:styleId="En-tte">
    <w:name w:val="header"/>
    <w:basedOn w:val="Normal"/>
    <w:link w:val="En-tteCar"/>
    <w:uiPriority w:val="99"/>
    <w:unhideWhenUsed/>
    <w:rsid w:val="005D0037"/>
    <w:pPr>
      <w:tabs>
        <w:tab w:val="center" w:pos="4536"/>
        <w:tab w:val="right" w:pos="9072"/>
      </w:tabs>
      <w:spacing w:after="0" w:line="240" w:lineRule="auto"/>
    </w:pPr>
  </w:style>
  <w:style w:type="character" w:customStyle="1" w:styleId="En-tteCar">
    <w:name w:val="En-tête Car"/>
    <w:basedOn w:val="Policepardfaut"/>
    <w:link w:val="En-tte"/>
    <w:uiPriority w:val="99"/>
    <w:rsid w:val="005D0037"/>
  </w:style>
  <w:style w:type="paragraph" w:styleId="Pieddepage">
    <w:name w:val="footer"/>
    <w:basedOn w:val="Normal"/>
    <w:link w:val="PieddepageCar"/>
    <w:unhideWhenUsed/>
    <w:rsid w:val="005D0037"/>
    <w:pPr>
      <w:tabs>
        <w:tab w:val="center" w:pos="4536"/>
        <w:tab w:val="right" w:pos="9072"/>
      </w:tabs>
      <w:spacing w:after="0" w:line="240" w:lineRule="auto"/>
    </w:pPr>
  </w:style>
  <w:style w:type="character" w:customStyle="1" w:styleId="PieddepageCar">
    <w:name w:val="Pied de page Car"/>
    <w:basedOn w:val="Policepardfaut"/>
    <w:link w:val="Pieddepage"/>
    <w:rsid w:val="005D0037"/>
  </w:style>
  <w:style w:type="paragraph" w:styleId="Textedebulles">
    <w:name w:val="Balloon Text"/>
    <w:basedOn w:val="Normal"/>
    <w:link w:val="TextedebullesCar"/>
    <w:uiPriority w:val="99"/>
    <w:semiHidden/>
    <w:unhideWhenUsed/>
    <w:rsid w:val="00C26AB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26AB0"/>
    <w:rPr>
      <w:rFonts w:ascii="Tahoma" w:hAnsi="Tahoma" w:cs="Tahoma"/>
      <w:sz w:val="16"/>
      <w:szCs w:val="16"/>
    </w:rPr>
  </w:style>
  <w:style w:type="character" w:styleId="Lienhypertexte">
    <w:name w:val="Hyperlink"/>
    <w:basedOn w:val="Policepardfaut"/>
    <w:uiPriority w:val="99"/>
    <w:unhideWhenUsed/>
    <w:rsid w:val="0000129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info@triflex.fr" TargetMode="External"/><Relationship Id="rId1" Type="http://schemas.openxmlformats.org/officeDocument/2006/relationships/hyperlink" Target="mailto:info@triflex.f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emf"/><Relationship Id="rId1" Type="http://schemas.openxmlformats.org/officeDocument/2006/relationships/image" Target="media/image5.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655</Words>
  <Characters>4131</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Paepegaey, Pierre-Yves</dc:creator>
  <cp:lastModifiedBy>Gosset, Florian</cp:lastModifiedBy>
  <cp:revision>18</cp:revision>
  <cp:lastPrinted>2017-10-04T12:38:00Z</cp:lastPrinted>
  <dcterms:created xsi:type="dcterms:W3CDTF">2017-10-04T12:26:00Z</dcterms:created>
  <dcterms:modified xsi:type="dcterms:W3CDTF">2024-07-19T08:47:00Z</dcterms:modified>
</cp:coreProperties>
</file>